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22" w:rsidRPr="0073246B" w:rsidRDefault="002D6922" w:rsidP="002D692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Об уголовной ответственности за хищение денежных сре</w:t>
      </w:r>
      <w:proofErr w:type="gramStart"/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дств с б</w:t>
      </w:r>
      <w:proofErr w:type="gramEnd"/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анковских карт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развитием информационных технологий появился особый вид криминальных посягательств, совершенных с использованием сети Интернета и коммуникационных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последних лет информационные технологии применяются при совершении хищений, связанных с посягательством на собственность государства, граждан и юридических лиц.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рост числа таких преступлений оказывает активное развитие новых форм платных услуг и сервисов, использование при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расчетах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цифровых сре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пл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атежей.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Уголовная ответственность за хищение денежных сре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 б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анковской карты предусмотрена п. «г» ч. 3 ст. 158 УК РФ - кража, совершенная с банковского счета, а равно в отношении электронных денежных средств (при отсутствии признаков преступления, предусмотренного ст. 159.3 УК РФ).</w:t>
      </w: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квалификации по этому пункту необходимо, чтобы действия виновного были тайными, то есть в отсутствие собственника, иных лиц либо незаметно для них.</w:t>
      </w: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хищение с банковской карты совершено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обмана или злоупотребления доверием, действия виновного квалифицируются по ст. 159 УК РФ (мошенничество).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 17 Постановления Пленума Верховного Суда РФ от 30.11.2017 № 48 «О судебной практике по делам о мошенничестве, присвоении и растрате», в случаях, когда лицо похитило безналичные денежные средства, воспользовавшись необходимой для получения доступа к ним конфиденциальной информацией держателя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платежной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 (например, персональными данными владельца, данными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платежной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карты, контрольной информацией, паролями), переданной злоумышленнику самим держателем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платежной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 под воздействием обмана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злоупотребления доверием, действия виновного квалифицируются как кража.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Хищение денежных средств с банковского счета, а равно в отношении электронных денежных средств возможно и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информационно-телекоммуникационных сетей, что является специальным видом мошенничества и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уголовную ответственность по п. «в» ч. 3 ст. 159.6 УК РФ.</w:t>
      </w:r>
      <w:proofErr w:type="gramEnd"/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для этого были созданы, использованы или распространены вредоносные компьютерные программы, действия виновного требуют дополнительной квалификации по ст. ст. 272, 273, 274.1 УК РФ.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обезопасить себя от действий мошенников, необходимо придерживаться следующих рекомендаций: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не сообщать конфиденциальные данные карты третьим лицам (срок, CVV-код и ПИН-код);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подключить услугу СМС-уведомлений для 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счётом;</w:t>
      </w: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ПИН-код хранить отдельно от карточки и прикрывать рукой клавиатуру банкомата или терминала в момент его ввода;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установить расходные лимиты в 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интернет-банке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мобильном приложении;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никогда никому не сообщать код из СМС для подтверждения операции, которую клиент не совершал (сотрудники банка не вправе запрашивать данную информацию);</w:t>
      </w:r>
    </w:p>
    <w:p w:rsidR="002D6922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выявления факта незаконного списания денег с карты необходимо срочно её заблокировать и обратиться в ближайшее отделение банка.</w:t>
      </w:r>
    </w:p>
    <w:p w:rsidR="002D6922" w:rsidRPr="00314CF3" w:rsidRDefault="002D6922" w:rsidP="002D69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перечисленных мер безопасности любой поможет предотвратить нанесение ущерба от действий мошенников.</w:t>
      </w: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A7"/>
    <w:rsid w:val="002D6922"/>
    <w:rsid w:val="00704DA7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2022-12-07T08:58:00Z</dcterms:created>
  <dcterms:modified xsi:type="dcterms:W3CDTF">2022-12-07T08:58:00Z</dcterms:modified>
</cp:coreProperties>
</file>