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97354" w:rsidRDefault="00A97354">
      <w:bookmarkStart w:id="0" w:name="_GoBack"/>
      <w:bookmarkEnd w:id="0"/>
    </w:p>
    <w:p w:rsidR="00A97354" w:rsidRDefault="00A97354" w:rsidP="00A450A4">
      <w:pPr>
        <w:pStyle w:val="NoSpacing"/>
        <w:jc w:val="center"/>
        <w:rPr>
          <w:rFonts w:ascii="Times New Roman" w:hAnsi="Times New Roman" w:cs="Times New Roman"/>
          <w:b/>
          <w:bCs/>
          <w:smallCaps/>
          <w:sz w:val="28"/>
          <w:szCs w:val="28"/>
        </w:rPr>
      </w:pPr>
      <w:r w:rsidRPr="00A450A4">
        <w:rPr>
          <w:rFonts w:ascii="Times New Roman" w:hAnsi="Times New Roman" w:cs="Times New Roman"/>
          <w:b/>
          <w:bCs/>
          <w:sz w:val="28"/>
          <w:szCs w:val="28"/>
        </w:rPr>
        <w:t>ПРАВИЛ</w:t>
      </w:r>
      <w:r>
        <w:rPr>
          <w:rFonts w:ascii="Times New Roman" w:hAnsi="Times New Roman" w:cs="Times New Roman"/>
          <w:b/>
          <w:bCs/>
          <w:sz w:val="28"/>
          <w:szCs w:val="28"/>
        </w:rPr>
        <w:t>А</w:t>
      </w:r>
      <w:r w:rsidRPr="00A450A4">
        <w:rPr>
          <w:rFonts w:ascii="Times New Roman" w:hAnsi="Times New Roman" w:cs="Times New Roman"/>
          <w:b/>
          <w:bCs/>
          <w:sz w:val="28"/>
          <w:szCs w:val="28"/>
        </w:rPr>
        <w:t xml:space="preserve"> </w:t>
      </w:r>
      <w:r w:rsidRPr="00A450A4">
        <w:rPr>
          <w:rFonts w:ascii="Times New Roman" w:hAnsi="Times New Roman" w:cs="Times New Roman"/>
          <w:b/>
          <w:bCs/>
          <w:smallCaps/>
          <w:sz w:val="28"/>
          <w:szCs w:val="28"/>
        </w:rPr>
        <w:t>БЛАГОУСТРОЙСТВА</w:t>
      </w:r>
      <w:r w:rsidRPr="00A450A4">
        <w:rPr>
          <w:rFonts w:ascii="Times New Roman" w:hAnsi="Times New Roman" w:cs="Times New Roman"/>
          <w:b/>
          <w:bCs/>
          <w:sz w:val="28"/>
          <w:szCs w:val="28"/>
        </w:rPr>
        <w:t xml:space="preserve"> </w:t>
      </w:r>
      <w:r w:rsidRPr="00A450A4">
        <w:rPr>
          <w:rFonts w:ascii="Times New Roman" w:hAnsi="Times New Roman" w:cs="Times New Roman"/>
          <w:b/>
          <w:bCs/>
          <w:sz w:val="28"/>
          <w:szCs w:val="28"/>
        </w:rPr>
        <w:br/>
      </w:r>
      <w:r w:rsidRPr="00A450A4">
        <w:rPr>
          <w:rFonts w:ascii="Times New Roman" w:hAnsi="Times New Roman" w:cs="Times New Roman"/>
          <w:b/>
          <w:bCs/>
          <w:smallCaps/>
          <w:sz w:val="28"/>
          <w:szCs w:val="28"/>
        </w:rPr>
        <w:t xml:space="preserve">ТЕРРИТОРИЙ </w:t>
      </w:r>
      <w:r>
        <w:rPr>
          <w:rFonts w:ascii="Times New Roman" w:hAnsi="Times New Roman" w:cs="Times New Roman"/>
          <w:b/>
          <w:bCs/>
          <w:smallCaps/>
          <w:sz w:val="28"/>
          <w:szCs w:val="28"/>
        </w:rPr>
        <w:t>ГОРОДСКОГО ПОСЕЛЕНИЯ ХОМУТОВО НОВОДЕРЕВЕНЬКОВСКОГО РАЙОНА ОРЛОВСКОЙ ОБЛАСТИ</w:t>
      </w:r>
      <w:r w:rsidRPr="00A450A4">
        <w:rPr>
          <w:rFonts w:ascii="Times New Roman" w:hAnsi="Times New Roman" w:cs="Times New Roman"/>
          <w:b/>
          <w:bCs/>
          <w:smallCaps/>
          <w:sz w:val="28"/>
          <w:szCs w:val="28"/>
        </w:rPr>
        <w:t xml:space="preserve"> </w:t>
      </w:r>
    </w:p>
    <w:p w:rsidR="00A97354" w:rsidRPr="00A450A4" w:rsidRDefault="00A97354" w:rsidP="00A450A4">
      <w:pPr>
        <w:pStyle w:val="NoSpacing"/>
        <w:jc w:val="center"/>
        <w:rPr>
          <w:rFonts w:ascii="Times New Roman" w:hAnsi="Times New Roman" w:cs="Times New Roman"/>
          <w:b/>
          <w:bCs/>
          <w:smallCaps/>
          <w:sz w:val="28"/>
          <w:szCs w:val="28"/>
        </w:rPr>
      </w:pPr>
      <w:r w:rsidRPr="00A450A4">
        <w:rPr>
          <w:rFonts w:ascii="Times New Roman" w:hAnsi="Times New Roman" w:cs="Times New Roman"/>
          <w:b/>
          <w:bCs/>
          <w:smallCaps/>
          <w:sz w:val="28"/>
          <w:szCs w:val="28"/>
        </w:rPr>
        <w:br/>
        <w:t>(</w:t>
      </w:r>
      <w:r w:rsidRPr="00A450A4">
        <w:rPr>
          <w:rFonts w:ascii="Times New Roman" w:hAnsi="Times New Roman" w:cs="Times New Roman"/>
          <w:b/>
          <w:sz w:val="28"/>
          <w:szCs w:val="28"/>
        </w:rPr>
        <w:t xml:space="preserve">включая механизмы вовлечения людей и общественного участия </w:t>
      </w:r>
      <w:r>
        <w:rPr>
          <w:rFonts w:ascii="Times New Roman" w:hAnsi="Times New Roman" w:cs="Times New Roman"/>
          <w:b/>
          <w:sz w:val="28"/>
          <w:szCs w:val="28"/>
        </w:rPr>
        <w:br/>
      </w:r>
      <w:r w:rsidRPr="00A450A4">
        <w:rPr>
          <w:rFonts w:ascii="Times New Roman" w:hAnsi="Times New Roman" w:cs="Times New Roman"/>
          <w:b/>
          <w:sz w:val="28"/>
          <w:szCs w:val="28"/>
        </w:rPr>
        <w:t>в принятии решений и реализации проектов комплексного благоустройства и развития городской среды)</w:t>
      </w:r>
      <w:r w:rsidRPr="00A450A4">
        <w:rPr>
          <w:rFonts w:ascii="Times New Roman" w:hAnsi="Times New Roman" w:cs="Times New Roman"/>
          <w:b/>
          <w:sz w:val="28"/>
          <w:szCs w:val="28"/>
        </w:rPr>
        <w:br/>
      </w:r>
    </w:p>
    <w:p w:rsidR="00A97354" w:rsidRDefault="00A97354" w:rsidP="00590747">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63D65">
        <w:rPr>
          <w:rFonts w:ascii="Times New Roman" w:hAnsi="Times New Roman" w:cs="Times New Roman"/>
          <w:sz w:val="28"/>
          <w:szCs w:val="28"/>
        </w:rPr>
        <w:t xml:space="preserve">Правила благоустройства </w:t>
      </w:r>
      <w:r>
        <w:rPr>
          <w:rFonts w:ascii="Times New Roman" w:hAnsi="Times New Roman" w:cs="Times New Roman"/>
          <w:sz w:val="28"/>
          <w:szCs w:val="28"/>
        </w:rPr>
        <w:t>территории</w:t>
      </w:r>
      <w:r w:rsidRPr="00663D65">
        <w:rPr>
          <w:rFonts w:ascii="Times New Roman" w:hAnsi="Times New Roman" w:cs="Times New Roman"/>
          <w:sz w:val="28"/>
          <w:szCs w:val="28"/>
        </w:rPr>
        <w:t xml:space="preserve"> городского поселения</w:t>
      </w:r>
      <w:r>
        <w:rPr>
          <w:rFonts w:ascii="Times New Roman" w:hAnsi="Times New Roman" w:cs="Times New Roman"/>
          <w:sz w:val="28"/>
          <w:szCs w:val="28"/>
        </w:rPr>
        <w:t xml:space="preserve"> Хомутово Новодеревеньковского района Орловской области</w:t>
      </w:r>
      <w:r w:rsidRPr="00663D65">
        <w:rPr>
          <w:rFonts w:ascii="Times New Roman" w:hAnsi="Times New Roman" w:cs="Times New Roman"/>
          <w:sz w:val="28"/>
          <w:szCs w:val="28"/>
        </w:rPr>
        <w:t xml:space="preserve"> (далее - Правила) разработаны в соответствии: с 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утвержденными постановлением Правительства Российской Федерации от 10.02.2017 № 169, Приказом Минстроя России «Об утверждении методических рекомендаций для подготовки правил благоустройства территорий поселений, городских округов, внутригородских </w:t>
      </w:r>
      <w:r>
        <w:rPr>
          <w:rFonts w:ascii="Times New Roman" w:hAnsi="Times New Roman" w:cs="Times New Roman"/>
          <w:sz w:val="28"/>
          <w:szCs w:val="28"/>
        </w:rPr>
        <w:t>районов» от 13.04.2017 № 711/пр</w:t>
      </w:r>
      <w:r w:rsidRPr="00663D65">
        <w:rPr>
          <w:rFonts w:ascii="Times New Roman" w:hAnsi="Times New Roman" w:cs="Times New Roman"/>
          <w:sz w:val="28"/>
          <w:szCs w:val="28"/>
        </w:rPr>
        <w:t>.</w:t>
      </w:r>
    </w:p>
    <w:p w:rsidR="00A97354" w:rsidRPr="00663D65" w:rsidRDefault="00A97354" w:rsidP="00590747">
      <w:pPr>
        <w:autoSpaceDE w:val="0"/>
        <w:autoSpaceDN w:val="0"/>
        <w:adjustRightInd w:val="0"/>
        <w:spacing w:line="240" w:lineRule="auto"/>
        <w:jc w:val="both"/>
        <w:rPr>
          <w:rFonts w:ascii="Times New Roman" w:hAnsi="Times New Roman" w:cs="Times New Roman"/>
          <w:sz w:val="28"/>
          <w:szCs w:val="28"/>
        </w:rPr>
      </w:pPr>
      <w:r w:rsidRPr="00663D65">
        <w:rPr>
          <w:rFonts w:ascii="Times New Roman" w:hAnsi="Times New Roman" w:cs="Times New Roman"/>
          <w:sz w:val="28"/>
          <w:szCs w:val="28"/>
        </w:rPr>
        <w:t xml:space="preserve"> </w:t>
      </w:r>
    </w:p>
    <w:p w:rsidR="00A97354" w:rsidRPr="00057C8F" w:rsidRDefault="00A97354" w:rsidP="003D3BA2">
      <w:pPr>
        <w:pStyle w:val="Heading1"/>
        <w:numPr>
          <w:ilvl w:val="0"/>
          <w:numId w:val="2"/>
        </w:numPr>
        <w:ind w:firstLine="0"/>
        <w:jc w:val="center"/>
        <w:rPr>
          <w:rFonts w:ascii="Times New Roman" w:hAnsi="Times New Roman" w:cs="Times New Roman"/>
          <w:b/>
          <w:sz w:val="28"/>
          <w:szCs w:val="28"/>
        </w:rPr>
      </w:pPr>
      <w:bookmarkStart w:id="1" w:name="_Toc472352439"/>
      <w:r w:rsidRPr="00057C8F">
        <w:rPr>
          <w:rFonts w:ascii="Times New Roman" w:hAnsi="Times New Roman" w:cs="Times New Roman"/>
          <w:b/>
          <w:sz w:val="28"/>
          <w:szCs w:val="28"/>
        </w:rPr>
        <w:t>ОСНОВНЫЕ ПОНЯТИЯ</w:t>
      </w:r>
      <w:bookmarkEnd w:id="1"/>
    </w:p>
    <w:p w:rsidR="00A97354" w:rsidRDefault="00A97354">
      <w:pPr>
        <w:spacing w:line="240" w:lineRule="auto"/>
        <w:ind w:firstLine="709"/>
        <w:jc w:val="both"/>
      </w:pPr>
    </w:p>
    <w:p w:rsidR="00A97354" w:rsidRDefault="00A97354">
      <w:pPr>
        <w:numPr>
          <w:ilvl w:val="1"/>
          <w:numId w:val="1"/>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В настоящих методических рекомендациях применяются следующие термины с соответствующими определениями:</w:t>
      </w:r>
    </w:p>
    <w:p w:rsidR="00A97354" w:rsidRDefault="00A97354">
      <w:pPr>
        <w:numPr>
          <w:ilvl w:val="2"/>
          <w:numId w:val="1"/>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Благоустройство территорий - комплекс мероприятий по инженерной подготовке и обеспечению безопасности, озеленению, устройству твердых и естественных покрытий, освещению, размещению малых архитектурных форм и объектов монументального искусства, проводимых с целью повышения качества жизни населения и привлекательности территории.</w:t>
      </w:r>
    </w:p>
    <w:p w:rsidR="00A97354" w:rsidRPr="003D3BA2" w:rsidRDefault="00A97354" w:rsidP="003D3BA2">
      <w:pPr>
        <w:numPr>
          <w:ilvl w:val="2"/>
          <w:numId w:val="1"/>
        </w:numPr>
        <w:spacing w:line="240" w:lineRule="auto"/>
        <w:ind w:left="0" w:firstLine="720"/>
        <w:contextualSpacing/>
        <w:jc w:val="both"/>
        <w:rPr>
          <w:rFonts w:ascii="Times New Roman" w:hAnsi="Times New Roman" w:cs="Times New Roman"/>
          <w:sz w:val="28"/>
          <w:szCs w:val="28"/>
        </w:rPr>
      </w:pPr>
      <w:r w:rsidRPr="003D3BA2">
        <w:rPr>
          <w:rFonts w:ascii="Times New Roman" w:hAnsi="Times New Roman" w:cs="Times New Roman"/>
          <w:sz w:val="28"/>
          <w:szCs w:val="28"/>
        </w:rPr>
        <w:t xml:space="preserve">Городская среда —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w:t>
      </w:r>
    </w:p>
    <w:p w:rsidR="00A97354" w:rsidRPr="003D3BA2" w:rsidRDefault="00A97354" w:rsidP="003D3BA2">
      <w:pPr>
        <w:numPr>
          <w:ilvl w:val="2"/>
          <w:numId w:val="1"/>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К</w:t>
      </w:r>
      <w:r w:rsidRPr="003D3BA2">
        <w:rPr>
          <w:rFonts w:ascii="Times New Roman" w:hAnsi="Times New Roman" w:cs="Times New Roman"/>
          <w:sz w:val="28"/>
          <w:szCs w:val="28"/>
        </w:rPr>
        <w:t>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r>
        <w:rPr>
          <w:rFonts w:ascii="Times New Roman" w:hAnsi="Times New Roman" w:cs="Times New Roman"/>
          <w:sz w:val="28"/>
          <w:szCs w:val="28"/>
        </w:rPr>
        <w:t>.</w:t>
      </w:r>
    </w:p>
    <w:p w:rsidR="00A97354" w:rsidRDefault="00A97354" w:rsidP="003D3BA2">
      <w:pPr>
        <w:numPr>
          <w:ilvl w:val="2"/>
          <w:numId w:val="1"/>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Качество городской среды - комплексная характеристика территории и ее частей, определяющая уровень комфорта повседневной жизни для различных слоев населения.</w:t>
      </w:r>
    </w:p>
    <w:p w:rsidR="00A97354" w:rsidRDefault="00A97354" w:rsidP="003D3BA2">
      <w:pPr>
        <w:numPr>
          <w:ilvl w:val="2"/>
          <w:numId w:val="1"/>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Комплексное развитие городской среды – улучшение, обновление, трансформация, использование лучших практик и технологий на всех уровнях жизни поселения, в том числе развитие инфраструктуры, системы управления, технологий, коммуникаций между горожанами и сообществами. </w:t>
      </w:r>
    </w:p>
    <w:p w:rsidR="00A97354" w:rsidRDefault="00A97354" w:rsidP="003D3BA2">
      <w:pPr>
        <w:numPr>
          <w:ilvl w:val="2"/>
          <w:numId w:val="1"/>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Критерии качества городской среды - количественные и поддающиеся измерению параметры качества городской среды.</w:t>
      </w:r>
    </w:p>
    <w:p w:rsidR="00A97354" w:rsidRPr="003D3BA2" w:rsidRDefault="00A97354" w:rsidP="003D3BA2">
      <w:pPr>
        <w:numPr>
          <w:ilvl w:val="2"/>
          <w:numId w:val="1"/>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Нормируемый комплекс элементов благоустройства - необходимое минимальное сочетание элементов благоустройства для создания на территории муниципального образования экологически благоприятной и безопасной, удобной и привлекательной среды. </w:t>
      </w:r>
      <w:r w:rsidRPr="003D3BA2">
        <w:rPr>
          <w:rFonts w:ascii="Times New Roman" w:hAnsi="Times New Roman" w:cs="Times New Roman"/>
          <w:sz w:val="28"/>
          <w:szCs w:val="28"/>
        </w:rPr>
        <w:t>Нормируемый комплекс элементов благоустройства устанавливается в составе местных норм и правил благоустройства территории органом местного самоуправления.</w:t>
      </w:r>
    </w:p>
    <w:p w:rsidR="00A97354" w:rsidRDefault="00A97354" w:rsidP="003D3BA2">
      <w:pPr>
        <w:numPr>
          <w:ilvl w:val="2"/>
          <w:numId w:val="1"/>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Оценка качества городской среды - процедура получения объективных свидетельств о степени соответствия элементов городской среды на территории муниципального образования установленным критериям для подготовки и обоснования перечня мероприятий по благоустройству и развитию территории в целях повышения качества жизни населения и привлекательности территории.</w:t>
      </w:r>
    </w:p>
    <w:p w:rsidR="00A97354" w:rsidRPr="00B76885" w:rsidRDefault="00A97354" w:rsidP="00B76885">
      <w:pPr>
        <w:numPr>
          <w:ilvl w:val="2"/>
          <w:numId w:val="1"/>
        </w:numPr>
        <w:spacing w:line="240" w:lineRule="auto"/>
        <w:ind w:left="0" w:firstLine="720"/>
        <w:contextualSpacing/>
        <w:jc w:val="both"/>
        <w:rPr>
          <w:rFonts w:ascii="Times New Roman" w:hAnsi="Times New Roman" w:cs="Times New Roman"/>
          <w:sz w:val="28"/>
          <w:szCs w:val="28"/>
        </w:rPr>
      </w:pPr>
      <w:r w:rsidRPr="000A5357">
        <w:rPr>
          <w:rFonts w:ascii="Times New Roman" w:hAnsi="Times New Roman" w:cs="Times New Roman"/>
          <w:sz w:val="28"/>
          <w:szCs w:val="28"/>
        </w:rPr>
        <w:t>Общественные пространства - это территории муниципального образования, которые постоянно доступны для населения в том числе площади, набережные,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муниципального образования в различных целях, в том числе для общения, отдыха, занятия спортом, образования</w:t>
      </w:r>
      <w:r>
        <w:rPr>
          <w:rFonts w:ascii="Times New Roman" w:hAnsi="Times New Roman" w:cs="Times New Roman"/>
          <w:sz w:val="28"/>
          <w:szCs w:val="28"/>
        </w:rPr>
        <w:t>, проведения собраний граждан, осуществления предпринимательской деятельности, с учетом требований действующего законодательства.</w:t>
      </w:r>
      <w:r w:rsidRPr="00B76885">
        <w:rPr>
          <w:rFonts w:ascii="Times New Roman" w:hAnsi="Times New Roman" w:cs="Times New Roman"/>
          <w:sz w:val="28"/>
          <w:szCs w:val="28"/>
        </w:rPr>
        <w:t xml:space="preserve"> </w:t>
      </w:r>
    </w:p>
    <w:p w:rsidR="00A97354" w:rsidRDefault="00A97354" w:rsidP="003D3BA2">
      <w:pPr>
        <w:numPr>
          <w:ilvl w:val="2"/>
          <w:numId w:val="1"/>
        </w:numPr>
        <w:spacing w:line="240" w:lineRule="auto"/>
        <w:ind w:left="0" w:firstLine="720"/>
        <w:contextualSpacing/>
        <w:jc w:val="both"/>
        <w:rPr>
          <w:rFonts w:ascii="Times New Roman" w:hAnsi="Times New Roman" w:cs="Times New Roman"/>
          <w:sz w:val="28"/>
          <w:szCs w:val="28"/>
        </w:rPr>
      </w:pPr>
      <w:r w:rsidRPr="005935C5">
        <w:rPr>
          <w:rFonts w:ascii="Times New Roman" w:hAnsi="Times New Roman" w:cs="Times New Roman"/>
          <w:sz w:val="28"/>
          <w:szCs w:val="28"/>
        </w:rPr>
        <w:t>Объекты благоустройства территории - территории</w:t>
      </w:r>
      <w:r>
        <w:rPr>
          <w:rFonts w:ascii="Times New Roman" w:hAnsi="Times New Roman" w:cs="Times New Roman"/>
          <w:sz w:val="28"/>
          <w:szCs w:val="28"/>
        </w:rPr>
        <w:t xml:space="preserve"> муниципального образования,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кварталы, территории административных округов и районов городских округов,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 объекты и гидротехнические сооружения, природные комплексы, особо охраняемые природные территории, эксплуатируемые кровли и озелененные участки крыш, линейные объекты дорожной сети, объекты ландшафтной архитектуры, другие территории муниципального образования.</w:t>
      </w:r>
    </w:p>
    <w:p w:rsidR="00A97354" w:rsidRPr="00B76885" w:rsidRDefault="00A97354" w:rsidP="003D3BA2">
      <w:pPr>
        <w:numPr>
          <w:ilvl w:val="2"/>
          <w:numId w:val="1"/>
        </w:numPr>
        <w:spacing w:line="240" w:lineRule="auto"/>
        <w:ind w:left="0" w:firstLine="720"/>
        <w:contextualSpacing/>
        <w:jc w:val="both"/>
        <w:rPr>
          <w:rFonts w:ascii="Times New Roman" w:hAnsi="Times New Roman" w:cs="Times New Roman"/>
          <w:sz w:val="28"/>
          <w:szCs w:val="28"/>
        </w:rPr>
      </w:pPr>
      <w:r w:rsidRPr="00B76885">
        <w:rPr>
          <w:rFonts w:ascii="Times New Roman" w:hAnsi="Times New Roman" w:cs="Times New Roman"/>
          <w:sz w:val="28"/>
          <w:szCs w:val="28"/>
        </w:rPr>
        <w:t>Проезд - дорога, примыкающая к проезжим частям жилых и магистральных улиц, разворотным площадкам.</w:t>
      </w:r>
    </w:p>
    <w:p w:rsidR="00A97354" w:rsidRPr="003D3BA2" w:rsidRDefault="00A97354" w:rsidP="003D3BA2">
      <w:pPr>
        <w:numPr>
          <w:ilvl w:val="2"/>
          <w:numId w:val="1"/>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w:t>
      </w:r>
      <w:r w:rsidRPr="003D3BA2">
        <w:rPr>
          <w:rFonts w:ascii="Times New Roman" w:hAnsi="Times New Roman" w:cs="Times New Roman"/>
          <w:sz w:val="28"/>
          <w:szCs w:val="28"/>
        </w:rPr>
        <w:t>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A97354" w:rsidRPr="0002023A" w:rsidRDefault="00A97354" w:rsidP="003D3BA2">
      <w:pPr>
        <w:numPr>
          <w:ilvl w:val="2"/>
          <w:numId w:val="1"/>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Р</w:t>
      </w:r>
      <w:r w:rsidRPr="003D3BA2">
        <w:rPr>
          <w:rFonts w:ascii="Times New Roman" w:hAnsi="Times New Roman" w:cs="Times New Roman"/>
          <w:sz w:val="28"/>
          <w:szCs w:val="28"/>
        </w:rPr>
        <w:t xml:space="preserve">азвитие объекта благоустройства - осуществление работ, направленных на создание новых или повышение качественного состояния </w:t>
      </w:r>
      <w:r w:rsidRPr="0002023A">
        <w:rPr>
          <w:rFonts w:ascii="Times New Roman" w:hAnsi="Times New Roman" w:cs="Times New Roman"/>
          <w:sz w:val="28"/>
          <w:szCs w:val="28"/>
        </w:rPr>
        <w:t>существующих объектов благоустройства, их отдельных элементов.</w:t>
      </w:r>
    </w:p>
    <w:p w:rsidR="00A97354" w:rsidRPr="003D3BA2" w:rsidRDefault="00A97354" w:rsidP="003D3BA2">
      <w:pPr>
        <w:numPr>
          <w:ilvl w:val="2"/>
          <w:numId w:val="1"/>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С</w:t>
      </w:r>
      <w:r w:rsidRPr="003D3BA2">
        <w:rPr>
          <w:rFonts w:ascii="Times New Roman" w:hAnsi="Times New Roman" w:cs="Times New Roman"/>
          <w:sz w:val="28"/>
          <w:szCs w:val="28"/>
        </w:rPr>
        <w:t>одержание объекта благоустройства - поддержание в надлежащем техническом, физическом, эстетическом состоянии объектов благоустройства, их отдельных элементов.</w:t>
      </w:r>
    </w:p>
    <w:p w:rsidR="00A97354" w:rsidRDefault="00A97354" w:rsidP="003D3BA2">
      <w:pPr>
        <w:numPr>
          <w:ilvl w:val="2"/>
          <w:numId w:val="1"/>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Субъекты городской среды - жители населенного пункта, их сообщества, представители общественных, деловых организаций, органов власти и других субъектов социально-экономической жизни, участвующие и влияющие на развитие населенного пункта. </w:t>
      </w:r>
    </w:p>
    <w:p w:rsidR="00A97354" w:rsidRPr="0002023A" w:rsidRDefault="00A97354" w:rsidP="003D3BA2">
      <w:pPr>
        <w:numPr>
          <w:ilvl w:val="2"/>
          <w:numId w:val="1"/>
        </w:numPr>
        <w:spacing w:line="240" w:lineRule="auto"/>
        <w:ind w:left="0" w:firstLine="720"/>
        <w:contextualSpacing/>
        <w:jc w:val="both"/>
        <w:rPr>
          <w:rFonts w:ascii="Times New Roman" w:hAnsi="Times New Roman" w:cs="Times New Roman"/>
          <w:sz w:val="28"/>
          <w:szCs w:val="28"/>
        </w:rPr>
      </w:pPr>
      <w:r w:rsidRPr="0002023A">
        <w:rPr>
          <w:rFonts w:ascii="Times New Roman" w:hAnsi="Times New Roman" w:cs="Times New Roman"/>
          <w:sz w:val="28"/>
          <w:szCs w:val="28"/>
        </w:rPr>
        <w:t>Твердое покрытие - дорожное покрытие в составе дорожных одежд.</w:t>
      </w:r>
    </w:p>
    <w:p w:rsidR="00A97354" w:rsidRDefault="00A97354" w:rsidP="003D3BA2">
      <w:pPr>
        <w:numPr>
          <w:ilvl w:val="2"/>
          <w:numId w:val="1"/>
        </w:numPr>
        <w:spacing w:line="240" w:lineRule="auto"/>
        <w:ind w:left="0" w:firstLine="720"/>
        <w:contextualSpacing/>
        <w:jc w:val="both"/>
        <w:rPr>
          <w:rFonts w:ascii="Times New Roman" w:hAnsi="Times New Roman" w:cs="Times New Roman"/>
          <w:sz w:val="28"/>
          <w:szCs w:val="28"/>
        </w:rPr>
      </w:pPr>
      <w:r w:rsidRPr="0002023A">
        <w:rPr>
          <w:rFonts w:ascii="Times New Roman" w:hAnsi="Times New Roman" w:cs="Times New Roman"/>
          <w:sz w:val="28"/>
          <w:szCs w:val="28"/>
        </w:rPr>
        <w:t>Уборка территорий</w:t>
      </w:r>
      <w:r>
        <w:rPr>
          <w:rFonts w:ascii="Times New Roman" w:hAnsi="Times New Roman" w:cs="Times New Roman"/>
          <w:sz w:val="28"/>
          <w:szCs w:val="28"/>
        </w:rPr>
        <w:t xml:space="preserve"> -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w:t>
      </w:r>
    </w:p>
    <w:p w:rsidR="00A97354" w:rsidRPr="003D3BA2" w:rsidRDefault="00A97354" w:rsidP="003D3BA2">
      <w:pPr>
        <w:numPr>
          <w:ilvl w:val="2"/>
          <w:numId w:val="1"/>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У</w:t>
      </w:r>
      <w:r w:rsidRPr="003D3BA2">
        <w:rPr>
          <w:rFonts w:ascii="Times New Roman" w:hAnsi="Times New Roman" w:cs="Times New Roman"/>
          <w:sz w:val="28"/>
          <w:szCs w:val="28"/>
        </w:rPr>
        <w:t>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w:t>
      </w:r>
      <w:r>
        <w:rPr>
          <w:rFonts w:ascii="Times New Roman" w:hAnsi="Times New Roman" w:cs="Times New Roman"/>
          <w:sz w:val="28"/>
          <w:szCs w:val="28"/>
        </w:rPr>
        <w:t>.</w:t>
      </w:r>
    </w:p>
    <w:p w:rsidR="00A97354" w:rsidRPr="003D3BA2" w:rsidRDefault="00A97354" w:rsidP="003D3BA2">
      <w:pPr>
        <w:numPr>
          <w:ilvl w:val="2"/>
          <w:numId w:val="1"/>
        </w:numPr>
        <w:spacing w:line="240" w:lineRule="auto"/>
        <w:ind w:left="0" w:firstLine="720"/>
        <w:contextualSpacing/>
        <w:jc w:val="both"/>
        <w:rPr>
          <w:rFonts w:ascii="Times New Roman" w:hAnsi="Times New Roman" w:cs="Times New Roman"/>
          <w:sz w:val="28"/>
          <w:szCs w:val="28"/>
        </w:rPr>
      </w:pPr>
      <w:r w:rsidRPr="003D3BA2">
        <w:rPr>
          <w:rFonts w:ascii="Times New Roman" w:hAnsi="Times New Roman" w:cs="Times New Roman"/>
          <w:sz w:val="28"/>
          <w:szCs w:val="28"/>
        </w:rPr>
        <w:t>Элементы благоустройства территории - декоративные, технические, планировочные, конструктивные решения, элементы ландшафта,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 а также система организации субъектов городской среды.</w:t>
      </w:r>
    </w:p>
    <w:p w:rsidR="00A97354" w:rsidRPr="00057C8F" w:rsidRDefault="00A97354" w:rsidP="003D3BA2">
      <w:pPr>
        <w:pStyle w:val="Heading1"/>
        <w:numPr>
          <w:ilvl w:val="0"/>
          <w:numId w:val="2"/>
        </w:numPr>
        <w:ind w:firstLine="0"/>
        <w:jc w:val="center"/>
        <w:rPr>
          <w:rFonts w:ascii="Times New Roman" w:hAnsi="Times New Roman" w:cs="Times New Roman"/>
          <w:b/>
          <w:sz w:val="28"/>
          <w:szCs w:val="28"/>
        </w:rPr>
      </w:pPr>
      <w:bookmarkStart w:id="2" w:name="_Toc472352440"/>
      <w:r w:rsidRPr="00057C8F">
        <w:rPr>
          <w:rFonts w:ascii="Times New Roman" w:hAnsi="Times New Roman" w:cs="Times New Roman"/>
          <w:b/>
          <w:sz w:val="28"/>
          <w:szCs w:val="28"/>
        </w:rPr>
        <w:t>ОБЩИЕ ПРИНЦИПЫ И ПОДХОДЫ</w:t>
      </w:r>
      <w:bookmarkEnd w:id="2"/>
    </w:p>
    <w:p w:rsidR="00A97354" w:rsidRDefault="00A97354"/>
    <w:p w:rsidR="00A97354" w:rsidRDefault="00A97354" w:rsidP="006E7DF8">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Настоящие методические рекомендации имеют целью создание безопасной, удобной, экологически благоприятной и привлекательной городской среды, способствующей комплексному и устойчивому развитию муниципальных образований. </w:t>
      </w:r>
    </w:p>
    <w:p w:rsidR="00A97354" w:rsidRDefault="00A97354" w:rsidP="006E7DF8">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Деятельность по благоустройству включает в себя разработку проектной документации по благоустройству территорий, выполнение мероприятий по благоустройству и содержание объектов благоустройства. </w:t>
      </w:r>
    </w:p>
    <w:p w:rsidR="00A97354" w:rsidRPr="006C7B27" w:rsidRDefault="00A97354" w:rsidP="006C7B27">
      <w:pPr>
        <w:numPr>
          <w:ilvl w:val="1"/>
          <w:numId w:val="2"/>
        </w:numPr>
        <w:spacing w:line="240" w:lineRule="auto"/>
        <w:ind w:left="0" w:firstLine="720"/>
        <w:contextualSpacing/>
        <w:jc w:val="both"/>
        <w:rPr>
          <w:rFonts w:ascii="Times New Roman" w:hAnsi="Times New Roman" w:cs="Times New Roman"/>
          <w:sz w:val="28"/>
          <w:szCs w:val="28"/>
        </w:rPr>
      </w:pPr>
      <w:r w:rsidRPr="006C7B27">
        <w:rPr>
          <w:rFonts w:ascii="Times New Roman" w:hAnsi="Times New Roman" w:cs="Times New Roman"/>
          <w:sz w:val="28"/>
          <w:szCs w:val="28"/>
        </w:rPr>
        <w:t xml:space="preserve">Участниками </w:t>
      </w:r>
      <w:r>
        <w:rPr>
          <w:rFonts w:ascii="Times New Roman" w:hAnsi="Times New Roman" w:cs="Times New Roman"/>
          <w:sz w:val="28"/>
          <w:szCs w:val="28"/>
        </w:rPr>
        <w:t xml:space="preserve">деятельности </w:t>
      </w:r>
      <w:r w:rsidRPr="006C7B27">
        <w:rPr>
          <w:rFonts w:ascii="Times New Roman" w:hAnsi="Times New Roman" w:cs="Times New Roman"/>
          <w:sz w:val="28"/>
          <w:szCs w:val="28"/>
        </w:rPr>
        <w:t xml:space="preserve">по благоустройству </w:t>
      </w:r>
      <w:r>
        <w:rPr>
          <w:rFonts w:ascii="Times New Roman" w:hAnsi="Times New Roman" w:cs="Times New Roman"/>
          <w:sz w:val="28"/>
          <w:szCs w:val="28"/>
        </w:rPr>
        <w:t>являются, в том числе</w:t>
      </w:r>
      <w:r w:rsidRPr="006C7B27">
        <w:rPr>
          <w:rFonts w:ascii="Times New Roman" w:hAnsi="Times New Roman" w:cs="Times New Roman"/>
          <w:sz w:val="28"/>
          <w:szCs w:val="28"/>
        </w:rPr>
        <w:t>: </w:t>
      </w:r>
    </w:p>
    <w:p w:rsidR="00A97354" w:rsidRPr="006C7B27" w:rsidRDefault="00A97354" w:rsidP="006C7B27">
      <w:pPr>
        <w:spacing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а) ж</w:t>
      </w:r>
      <w:r w:rsidRPr="006C7B27">
        <w:rPr>
          <w:rFonts w:ascii="Times New Roman" w:hAnsi="Times New Roman" w:cs="Times New Roman"/>
          <w:sz w:val="28"/>
          <w:szCs w:val="28"/>
        </w:rPr>
        <w:t>ители, которые формируют запрос на благоустройств</w:t>
      </w:r>
      <w:r>
        <w:rPr>
          <w:rFonts w:ascii="Times New Roman" w:hAnsi="Times New Roman" w:cs="Times New Roman"/>
          <w:sz w:val="28"/>
          <w:szCs w:val="28"/>
        </w:rPr>
        <w:t>о</w:t>
      </w:r>
      <w:r w:rsidRPr="006C7B27">
        <w:rPr>
          <w:rFonts w:ascii="Times New Roman" w:hAnsi="Times New Roman" w:cs="Times New Roman"/>
          <w:sz w:val="28"/>
          <w:szCs w:val="28"/>
        </w:rPr>
        <w:t xml:space="preserve"> и принимают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r>
        <w:rPr>
          <w:rFonts w:ascii="Times New Roman" w:hAnsi="Times New Roman" w:cs="Times New Roman"/>
          <w:sz w:val="28"/>
          <w:szCs w:val="28"/>
        </w:rPr>
        <w:t>;</w:t>
      </w:r>
    </w:p>
    <w:p w:rsidR="00A97354" w:rsidRPr="006C7B27" w:rsidRDefault="00A97354" w:rsidP="006C7B27">
      <w:pPr>
        <w:spacing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б) п</w:t>
      </w:r>
      <w:r w:rsidRPr="006C7B27">
        <w:rPr>
          <w:rFonts w:ascii="Times New Roman" w:hAnsi="Times New Roman" w:cs="Times New Roman"/>
          <w:sz w:val="28"/>
          <w:szCs w:val="28"/>
        </w:rPr>
        <w:t xml:space="preserve">редставители </w:t>
      </w:r>
      <w:r>
        <w:rPr>
          <w:rFonts w:ascii="Times New Roman" w:hAnsi="Times New Roman" w:cs="Times New Roman"/>
          <w:sz w:val="28"/>
          <w:szCs w:val="28"/>
        </w:rPr>
        <w:t>органов местного самоуправления</w:t>
      </w:r>
      <w:r w:rsidRPr="006C7B27">
        <w:rPr>
          <w:rFonts w:ascii="Times New Roman" w:hAnsi="Times New Roman" w:cs="Times New Roman"/>
          <w:sz w:val="28"/>
          <w:szCs w:val="28"/>
        </w:rPr>
        <w:t>, которые формируют техническое задание, выбирают исполнителей и обеспечивают финансирование</w:t>
      </w:r>
      <w:r>
        <w:rPr>
          <w:rFonts w:ascii="Times New Roman" w:hAnsi="Times New Roman" w:cs="Times New Roman"/>
          <w:sz w:val="28"/>
          <w:szCs w:val="28"/>
        </w:rPr>
        <w:t>;</w:t>
      </w:r>
    </w:p>
    <w:p w:rsidR="00A97354" w:rsidRPr="006C7B27" w:rsidRDefault="00A97354" w:rsidP="006C7B27">
      <w:pPr>
        <w:spacing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в) хозяйствующие субъекты, осуществляющие деятельность на территории соответствующего муниципального образования</w:t>
      </w:r>
      <w:r w:rsidRPr="006C7B27">
        <w:rPr>
          <w:rFonts w:ascii="Times New Roman" w:hAnsi="Times New Roman" w:cs="Times New Roman"/>
          <w:sz w:val="28"/>
          <w:szCs w:val="28"/>
        </w:rPr>
        <w:t>, которы</w:t>
      </w:r>
      <w:r>
        <w:rPr>
          <w:rFonts w:ascii="Times New Roman" w:hAnsi="Times New Roman" w:cs="Times New Roman"/>
          <w:sz w:val="28"/>
          <w:szCs w:val="28"/>
        </w:rPr>
        <w:t>е</w:t>
      </w:r>
      <w:r w:rsidRPr="006C7B27">
        <w:rPr>
          <w:rFonts w:ascii="Times New Roman" w:hAnsi="Times New Roman" w:cs="Times New Roman"/>
          <w:sz w:val="28"/>
          <w:szCs w:val="28"/>
        </w:rPr>
        <w:t xml:space="preserve"> могут соучаствовать в </w:t>
      </w:r>
      <w:r>
        <w:rPr>
          <w:rFonts w:ascii="Times New Roman" w:hAnsi="Times New Roman" w:cs="Times New Roman"/>
          <w:sz w:val="28"/>
          <w:szCs w:val="28"/>
        </w:rPr>
        <w:t>формировании запроса на благоустройство, а также в</w:t>
      </w:r>
      <w:r w:rsidRPr="006C7B27">
        <w:rPr>
          <w:rFonts w:ascii="Times New Roman" w:hAnsi="Times New Roman" w:cs="Times New Roman"/>
          <w:sz w:val="28"/>
          <w:szCs w:val="28"/>
        </w:rPr>
        <w:t xml:space="preserve"> финансирова</w:t>
      </w:r>
      <w:r>
        <w:rPr>
          <w:rFonts w:ascii="Times New Roman" w:hAnsi="Times New Roman" w:cs="Times New Roman"/>
          <w:sz w:val="28"/>
          <w:szCs w:val="28"/>
        </w:rPr>
        <w:t>нии</w:t>
      </w:r>
      <w:r w:rsidRPr="006C7B27">
        <w:rPr>
          <w:rFonts w:ascii="Times New Roman" w:hAnsi="Times New Roman" w:cs="Times New Roman"/>
          <w:sz w:val="28"/>
          <w:szCs w:val="28"/>
        </w:rPr>
        <w:t xml:space="preserve"> </w:t>
      </w:r>
      <w:r>
        <w:rPr>
          <w:rFonts w:ascii="Times New Roman" w:hAnsi="Times New Roman" w:cs="Times New Roman"/>
          <w:sz w:val="28"/>
          <w:szCs w:val="28"/>
        </w:rPr>
        <w:t xml:space="preserve">мероприятий по </w:t>
      </w:r>
      <w:r w:rsidRPr="006C7B27">
        <w:rPr>
          <w:rFonts w:ascii="Times New Roman" w:hAnsi="Times New Roman" w:cs="Times New Roman"/>
          <w:sz w:val="28"/>
          <w:szCs w:val="28"/>
        </w:rPr>
        <w:t>благоустройству</w:t>
      </w:r>
      <w:r>
        <w:rPr>
          <w:rFonts w:ascii="Times New Roman" w:hAnsi="Times New Roman" w:cs="Times New Roman"/>
          <w:sz w:val="28"/>
          <w:szCs w:val="28"/>
        </w:rPr>
        <w:t>;</w:t>
      </w:r>
    </w:p>
    <w:p w:rsidR="00A97354" w:rsidRPr="006C7B27" w:rsidRDefault="00A97354" w:rsidP="006C7B27">
      <w:pPr>
        <w:spacing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г) представители профессионального сообщества, в том числе</w:t>
      </w:r>
      <w:r w:rsidRPr="006C7B27">
        <w:rPr>
          <w:rFonts w:ascii="Times New Roman" w:hAnsi="Times New Roman" w:cs="Times New Roman"/>
          <w:sz w:val="28"/>
          <w:szCs w:val="28"/>
        </w:rPr>
        <w:t xml:space="preserve"> архитекторы и дизайнеры, которые разрабатывают концепции объектов благоустройства и создают рабочую документацию</w:t>
      </w:r>
      <w:r>
        <w:rPr>
          <w:rFonts w:ascii="Times New Roman" w:hAnsi="Times New Roman" w:cs="Times New Roman"/>
          <w:sz w:val="28"/>
          <w:szCs w:val="28"/>
        </w:rPr>
        <w:t>;</w:t>
      </w:r>
    </w:p>
    <w:p w:rsidR="00A97354" w:rsidRDefault="00A97354" w:rsidP="006C7B27">
      <w:pPr>
        <w:spacing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д) и</w:t>
      </w:r>
      <w:r w:rsidRPr="006C7B27">
        <w:rPr>
          <w:rFonts w:ascii="Times New Roman" w:hAnsi="Times New Roman" w:cs="Times New Roman"/>
          <w:sz w:val="28"/>
          <w:szCs w:val="28"/>
        </w:rPr>
        <w:t>сполнители работ</w:t>
      </w:r>
      <w:r>
        <w:rPr>
          <w:rFonts w:ascii="Times New Roman" w:hAnsi="Times New Roman" w:cs="Times New Roman"/>
          <w:sz w:val="28"/>
          <w:szCs w:val="28"/>
        </w:rPr>
        <w:t>, в том числе</w:t>
      </w:r>
      <w:r w:rsidRPr="006C7B27">
        <w:rPr>
          <w:rFonts w:ascii="Times New Roman" w:hAnsi="Times New Roman" w:cs="Times New Roman"/>
          <w:sz w:val="28"/>
          <w:szCs w:val="28"/>
        </w:rPr>
        <w:t xml:space="preserve"> </w:t>
      </w:r>
      <w:r>
        <w:rPr>
          <w:rFonts w:ascii="Times New Roman" w:hAnsi="Times New Roman" w:cs="Times New Roman"/>
          <w:sz w:val="28"/>
          <w:szCs w:val="28"/>
        </w:rPr>
        <w:t>с</w:t>
      </w:r>
      <w:r w:rsidRPr="006C7B27">
        <w:rPr>
          <w:rFonts w:ascii="Times New Roman" w:hAnsi="Times New Roman" w:cs="Times New Roman"/>
          <w:sz w:val="28"/>
          <w:szCs w:val="28"/>
        </w:rPr>
        <w:t xml:space="preserve">троители, производители </w:t>
      </w:r>
      <w:r>
        <w:rPr>
          <w:rFonts w:ascii="Times New Roman" w:hAnsi="Times New Roman" w:cs="Times New Roman"/>
          <w:sz w:val="28"/>
          <w:szCs w:val="28"/>
        </w:rPr>
        <w:t>малых архитектурных форм и иные.</w:t>
      </w:r>
    </w:p>
    <w:p w:rsidR="00A97354" w:rsidRDefault="00A97354" w:rsidP="006E7DF8">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Участие жителей населенного пункта (непосредственное или опосредованное) в деятельности по благоустройству является обязательным и осуществляется путем принятия решений, через вовлечение общественных организаций, общественное соучастие в реализации проектов. Механизмы и порядок участия жителей установлены </w:t>
      </w:r>
      <w:r w:rsidRPr="00C97621">
        <w:rPr>
          <w:rFonts w:ascii="Times New Roman" w:hAnsi="Times New Roman" w:cs="Times New Roman"/>
          <w:sz w:val="28"/>
          <w:szCs w:val="28"/>
        </w:rPr>
        <w:t>разделом 1</w:t>
      </w:r>
      <w:r>
        <w:rPr>
          <w:rFonts w:ascii="Times New Roman" w:hAnsi="Times New Roman" w:cs="Times New Roman"/>
          <w:sz w:val="28"/>
          <w:szCs w:val="28"/>
        </w:rPr>
        <w:t>2</w:t>
      </w:r>
      <w:r w:rsidRPr="00C97621">
        <w:rPr>
          <w:rFonts w:ascii="Times New Roman" w:hAnsi="Times New Roman" w:cs="Times New Roman"/>
          <w:sz w:val="28"/>
          <w:szCs w:val="28"/>
        </w:rPr>
        <w:t xml:space="preserve"> настоящих</w:t>
      </w:r>
      <w:r>
        <w:rPr>
          <w:rFonts w:ascii="Times New Roman" w:hAnsi="Times New Roman" w:cs="Times New Roman"/>
          <w:sz w:val="28"/>
          <w:szCs w:val="28"/>
        </w:rPr>
        <w:t xml:space="preserve"> методических рекомендаций. Форма участия определяется органом местного самоуправления с учетом настоящих методических рекомендации в зависимости от особенностей проекта по благоустройству </w:t>
      </w:r>
    </w:p>
    <w:p w:rsidR="00A97354" w:rsidRDefault="00A97354" w:rsidP="006E7DF8">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В качестве приоритетных объектов благоустройства следует выбирать активно посещаемые или имеющие очевидный потенциал для роста пешеходных потоков территории населенного пункта, с учетом</w:t>
      </w:r>
      <w:r w:rsidRPr="00CC3E5E">
        <w:rPr>
          <w:rFonts w:ascii="Times New Roman" w:hAnsi="Times New Roman" w:cs="Times New Roman"/>
          <w:sz w:val="28"/>
          <w:szCs w:val="28"/>
        </w:rPr>
        <w:t xml:space="preserve"> объективн</w:t>
      </w:r>
      <w:r>
        <w:rPr>
          <w:rFonts w:ascii="Times New Roman" w:hAnsi="Times New Roman" w:cs="Times New Roman"/>
          <w:sz w:val="28"/>
          <w:szCs w:val="28"/>
        </w:rPr>
        <w:t>ой</w:t>
      </w:r>
      <w:r w:rsidRPr="00CC3E5E">
        <w:rPr>
          <w:rFonts w:ascii="Times New Roman" w:hAnsi="Times New Roman" w:cs="Times New Roman"/>
          <w:sz w:val="28"/>
          <w:szCs w:val="28"/>
        </w:rPr>
        <w:t xml:space="preserve"> потребност</w:t>
      </w:r>
      <w:r>
        <w:rPr>
          <w:rFonts w:ascii="Times New Roman" w:hAnsi="Times New Roman" w:cs="Times New Roman"/>
          <w:sz w:val="28"/>
          <w:szCs w:val="28"/>
        </w:rPr>
        <w:t>и</w:t>
      </w:r>
      <w:r w:rsidRPr="00CC3E5E">
        <w:rPr>
          <w:rFonts w:ascii="Times New Roman" w:hAnsi="Times New Roman" w:cs="Times New Roman"/>
          <w:sz w:val="28"/>
          <w:szCs w:val="28"/>
        </w:rPr>
        <w:t xml:space="preserve"> в развитии тех или иных общественных пространств, экономическ</w:t>
      </w:r>
      <w:r>
        <w:rPr>
          <w:rFonts w:ascii="Times New Roman" w:hAnsi="Times New Roman" w:cs="Times New Roman"/>
          <w:sz w:val="28"/>
          <w:szCs w:val="28"/>
        </w:rPr>
        <w:t>ой</w:t>
      </w:r>
      <w:r w:rsidRPr="00CC3E5E">
        <w:rPr>
          <w:rFonts w:ascii="Times New Roman" w:hAnsi="Times New Roman" w:cs="Times New Roman"/>
          <w:sz w:val="28"/>
          <w:szCs w:val="28"/>
        </w:rPr>
        <w:t xml:space="preserve"> эффективност</w:t>
      </w:r>
      <w:r>
        <w:rPr>
          <w:rFonts w:ascii="Times New Roman" w:hAnsi="Times New Roman" w:cs="Times New Roman"/>
          <w:sz w:val="28"/>
          <w:szCs w:val="28"/>
        </w:rPr>
        <w:t>и</w:t>
      </w:r>
      <w:r w:rsidRPr="00CC3E5E">
        <w:rPr>
          <w:rFonts w:ascii="Times New Roman" w:hAnsi="Times New Roman" w:cs="Times New Roman"/>
          <w:sz w:val="28"/>
          <w:szCs w:val="28"/>
        </w:rPr>
        <w:t xml:space="preserve"> реализации и план</w:t>
      </w:r>
      <w:r>
        <w:rPr>
          <w:rFonts w:ascii="Times New Roman" w:hAnsi="Times New Roman" w:cs="Times New Roman"/>
          <w:sz w:val="28"/>
          <w:szCs w:val="28"/>
        </w:rPr>
        <w:t>ов</w:t>
      </w:r>
      <w:r w:rsidRPr="00CC3E5E">
        <w:rPr>
          <w:rFonts w:ascii="Times New Roman" w:hAnsi="Times New Roman" w:cs="Times New Roman"/>
          <w:sz w:val="28"/>
          <w:szCs w:val="28"/>
        </w:rPr>
        <w:t xml:space="preserve"> развития населенного пункта</w:t>
      </w:r>
      <w:r>
        <w:rPr>
          <w:rFonts w:ascii="Times New Roman" w:hAnsi="Times New Roman" w:cs="Times New Roman"/>
          <w:sz w:val="28"/>
          <w:szCs w:val="28"/>
        </w:rPr>
        <w:t xml:space="preserve">. </w:t>
      </w:r>
    </w:p>
    <w:p w:rsidR="00A97354" w:rsidRDefault="00A97354" w:rsidP="006E7DF8">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Территории муниципальных образований удобно расположенные и легко доступные для большого числа жителей, должны использоваться с максимальной эффективностью, на протяжении как можно более длительного времени и в любой сезон. Должны быть обеспечена максимальная взаимосвязь городских пространств, доступность объектов инфраструктуры и сервиса, в том числе за счет ликвидации необоснованных барьеров и препятствий.</w:t>
      </w:r>
    </w:p>
    <w:p w:rsidR="00A97354" w:rsidRDefault="00A97354" w:rsidP="006E7DF8">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Городская инфраструктура и благоустройство территорий разрабатываются с учетом приоритета пешеходов, общественного транспорта и велосипедного транспорта.</w:t>
      </w:r>
    </w:p>
    <w:p w:rsidR="00A97354" w:rsidRPr="00CC3E5E" w:rsidRDefault="00A97354" w:rsidP="006E7DF8">
      <w:pPr>
        <w:numPr>
          <w:ilvl w:val="1"/>
          <w:numId w:val="2"/>
        </w:numPr>
        <w:spacing w:line="240" w:lineRule="auto"/>
        <w:ind w:left="0" w:firstLine="709"/>
        <w:contextualSpacing/>
        <w:jc w:val="both"/>
        <w:rPr>
          <w:rFonts w:ascii="Times New Roman" w:hAnsi="Times New Roman" w:cs="Times New Roman"/>
          <w:sz w:val="28"/>
          <w:szCs w:val="28"/>
        </w:rPr>
      </w:pPr>
      <w:r w:rsidRPr="0002023A">
        <w:rPr>
          <w:rFonts w:ascii="Times New Roman" w:hAnsi="Times New Roman" w:cs="Times New Roman"/>
          <w:sz w:val="28"/>
          <w:szCs w:val="28"/>
        </w:rPr>
        <w:t>Концепция благоустройства для каждой территории должна создаваться</w:t>
      </w:r>
      <w:r w:rsidRPr="00CC3E5E">
        <w:rPr>
          <w:rFonts w:ascii="Times New Roman" w:hAnsi="Times New Roman" w:cs="Times New Roman"/>
          <w:sz w:val="28"/>
          <w:szCs w:val="28"/>
        </w:rPr>
        <w:t xml:space="preserve"> с учётом потребностей и запросов жителей и других субъектов городской </w:t>
      </w:r>
      <w:r>
        <w:rPr>
          <w:rFonts w:ascii="Times New Roman" w:hAnsi="Times New Roman" w:cs="Times New Roman"/>
          <w:sz w:val="28"/>
          <w:szCs w:val="28"/>
        </w:rPr>
        <w:t>среды</w:t>
      </w:r>
      <w:r w:rsidRPr="00CC3E5E">
        <w:rPr>
          <w:rFonts w:ascii="Times New Roman" w:hAnsi="Times New Roman" w:cs="Times New Roman"/>
          <w:sz w:val="28"/>
          <w:szCs w:val="28"/>
        </w:rPr>
        <w:t xml:space="preserve"> 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 в том числе формирования возможности для создания новых связей, общения и взаимодействия отдельных граждан и сообществ, </w:t>
      </w:r>
      <w:r>
        <w:rPr>
          <w:rFonts w:ascii="Times New Roman" w:hAnsi="Times New Roman" w:cs="Times New Roman"/>
          <w:sz w:val="28"/>
          <w:szCs w:val="28"/>
        </w:rPr>
        <w:t xml:space="preserve">их </w:t>
      </w:r>
      <w:r w:rsidRPr="00CC3E5E">
        <w:rPr>
          <w:rFonts w:ascii="Times New Roman" w:hAnsi="Times New Roman" w:cs="Times New Roman"/>
          <w:sz w:val="28"/>
          <w:szCs w:val="28"/>
        </w:rPr>
        <w:t xml:space="preserve">участия в проектировании и реализации проектов по развитию территории, содержанию </w:t>
      </w:r>
      <w:r>
        <w:rPr>
          <w:rFonts w:ascii="Times New Roman" w:hAnsi="Times New Roman" w:cs="Times New Roman"/>
          <w:sz w:val="28"/>
          <w:szCs w:val="28"/>
        </w:rPr>
        <w:t xml:space="preserve">объектов благоустройства </w:t>
      </w:r>
      <w:r w:rsidRPr="00CC3E5E">
        <w:rPr>
          <w:rFonts w:ascii="Times New Roman" w:hAnsi="Times New Roman" w:cs="Times New Roman"/>
          <w:sz w:val="28"/>
          <w:szCs w:val="28"/>
        </w:rPr>
        <w:t>и для других форм созидательного проявления творческого потенциала жителей данного населённого пункта.</w:t>
      </w:r>
    </w:p>
    <w:p w:rsidR="00A97354" w:rsidRDefault="00A97354" w:rsidP="006E7DF8">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Приоритет обеспечения качества городской среды при реализации проектов благоустройства территорий достигается путем реализации следующих принципов:</w:t>
      </w:r>
    </w:p>
    <w:p w:rsidR="00A97354" w:rsidRPr="00571B45" w:rsidRDefault="00A97354" w:rsidP="006E7DF8">
      <w:pPr>
        <w:numPr>
          <w:ilvl w:val="2"/>
          <w:numId w:val="2"/>
        </w:numPr>
        <w:spacing w:line="240" w:lineRule="auto"/>
        <w:ind w:left="0" w:firstLine="720"/>
        <w:contextualSpacing/>
        <w:jc w:val="both"/>
        <w:rPr>
          <w:rFonts w:ascii="Times New Roman" w:hAnsi="Times New Roman" w:cs="Times New Roman"/>
          <w:sz w:val="28"/>
          <w:szCs w:val="28"/>
        </w:rPr>
      </w:pPr>
      <w:r w:rsidRPr="00571B45">
        <w:rPr>
          <w:rFonts w:ascii="Times New Roman" w:hAnsi="Times New Roman" w:cs="Times New Roman"/>
          <w:sz w:val="28"/>
          <w:szCs w:val="28"/>
        </w:rPr>
        <w:t>Принцип</w:t>
      </w:r>
      <w:r w:rsidRPr="00571B45">
        <w:rPr>
          <w:rFonts w:ascii="Times New Roman" w:hAnsi="Times New Roman" w:cs="Times New Roman"/>
          <w:b/>
          <w:color w:val="93C47D"/>
          <w:sz w:val="28"/>
          <w:szCs w:val="28"/>
        </w:rPr>
        <w:t xml:space="preserve"> </w:t>
      </w:r>
      <w:r w:rsidRPr="00571B45">
        <w:rPr>
          <w:rFonts w:ascii="Times New Roman" w:hAnsi="Times New Roman" w:cs="Times New Roman"/>
          <w:sz w:val="28"/>
          <w:szCs w:val="28"/>
        </w:rPr>
        <w:t>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rsidR="00A97354" w:rsidRDefault="00A97354" w:rsidP="006E7DF8">
      <w:pPr>
        <w:numPr>
          <w:ilvl w:val="2"/>
          <w:numId w:val="2"/>
        </w:numPr>
        <w:spacing w:line="240" w:lineRule="auto"/>
        <w:ind w:left="0" w:firstLine="720"/>
        <w:contextualSpacing/>
        <w:jc w:val="both"/>
        <w:rPr>
          <w:rFonts w:ascii="Times New Roman" w:hAnsi="Times New Roman" w:cs="Times New Roman"/>
          <w:sz w:val="28"/>
          <w:szCs w:val="28"/>
        </w:rPr>
      </w:pPr>
      <w:r w:rsidRPr="00571B45">
        <w:rPr>
          <w:rFonts w:ascii="Times New Roman" w:hAnsi="Times New Roman" w:cs="Times New Roman"/>
          <w:sz w:val="28"/>
          <w:szCs w:val="28"/>
        </w:rPr>
        <w:t>Принцип комфортной организации пешеходной среды -создание в муниципальном</w:t>
      </w:r>
      <w:r>
        <w:rPr>
          <w:rFonts w:ascii="Times New Roman" w:hAnsi="Times New Roman" w:cs="Times New Roman"/>
          <w:sz w:val="28"/>
          <w:szCs w:val="28"/>
        </w:rPr>
        <w:t xml:space="preserve"> образовании условий для приятных, безопасных, удобных пешеходных прогулок. Привлекательность пешеходных прогулок должна быть обеспечена путем совмещения различных функций (транзитная, коммуникационная, рекреационная, потребительская) на пешеходных маршрутах. Пешеходные прогулки должны быть доступны для различных категорий граждан, в том числе для маломобильных групп граждан при различных погодных условиях.</w:t>
      </w:r>
    </w:p>
    <w:p w:rsidR="00A97354" w:rsidRDefault="00A97354" w:rsidP="006E7DF8">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rsidR="00A97354" w:rsidRDefault="00A97354" w:rsidP="006E7DF8">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Принцип комфортной среды для общения - гармоничное сосуществование в городе общественных пространств (территорий с высокой концентрацией людей, сервисов, элементов благоустройства, предназначенных для активной общественной жизни) и приватных пространств с ограниченным доступом посторонних людей, предназначенных для уединенного общения и проведения времени.  Общественные и приватные пространства должны быть четко отделены друг от друга планировочными средствами.</w:t>
      </w:r>
    </w:p>
    <w:p w:rsidR="00A97354" w:rsidRDefault="00A97354" w:rsidP="006E7DF8">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Принцип гармонии с природой - насыщенность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 Находящиеся в населенном пункте элементы природной среды должны иметь четкое функциональное назначение в структуре общественных либо приватных пространств. </w:t>
      </w:r>
    </w:p>
    <w:p w:rsidR="00A97354" w:rsidRPr="00FC1E88" w:rsidRDefault="00A97354" w:rsidP="002E3B03">
      <w:pPr>
        <w:numPr>
          <w:ilvl w:val="1"/>
          <w:numId w:val="2"/>
        </w:numPr>
        <w:spacing w:line="240" w:lineRule="auto"/>
        <w:ind w:left="0" w:firstLine="709"/>
        <w:contextualSpacing/>
        <w:jc w:val="both"/>
      </w:pPr>
      <w:r>
        <w:rPr>
          <w:rFonts w:ascii="Times New Roman" w:hAnsi="Times New Roman" w:cs="Times New Roman"/>
          <w:sz w:val="28"/>
          <w:szCs w:val="28"/>
        </w:rPr>
        <w:t>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A97354" w:rsidRDefault="00A97354" w:rsidP="00FC1E88">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Общественные пространства должны обеспечивать принцип пространственной и планировочной взаимосвязи жилой и общественной среды, центров социального тяготения, транспортных узлов на всех уровнях.</w:t>
      </w:r>
    </w:p>
    <w:p w:rsidR="00A97354" w:rsidRDefault="00A97354" w:rsidP="00FC1E88">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Комплексный проект должен учитывать следующие принципы формирования безопасной городской среды:</w:t>
      </w:r>
    </w:p>
    <w:p w:rsidR="00A97354" w:rsidRDefault="00A97354" w:rsidP="005935C5">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ориентация на пешехода, формирование единого (безбарьерного) пешеходного уровня;</w:t>
      </w:r>
    </w:p>
    <w:p w:rsidR="00A97354" w:rsidRDefault="00A97354" w:rsidP="005935C5">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наличие устойчивой природной среды и природных сообществ, зеленых насаждений - деревьев и кустарников;</w:t>
      </w:r>
    </w:p>
    <w:p w:rsidR="00A97354" w:rsidRDefault="00A97354" w:rsidP="005935C5">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комфортный уровень освещения территории;</w:t>
      </w:r>
    </w:p>
    <w:p w:rsidR="00A97354" w:rsidRDefault="00A97354" w:rsidP="005935C5">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комплексное благоустройство территории с единым дизайн-кодом, обеспеченное необходимой инженерной инфраструктурой.</w:t>
      </w:r>
    </w:p>
    <w:p w:rsidR="00A97354" w:rsidRDefault="00A97354" w:rsidP="00FC1E88">
      <w:pPr>
        <w:numPr>
          <w:ilvl w:val="1"/>
          <w:numId w:val="2"/>
        </w:numPr>
        <w:spacing w:line="240" w:lineRule="auto"/>
        <w:ind w:left="0" w:firstLine="709"/>
        <w:contextualSpacing/>
        <w:jc w:val="both"/>
      </w:pPr>
      <w:r w:rsidRPr="00FC1E88">
        <w:rPr>
          <w:rFonts w:ascii="Times New Roman" w:hAnsi="Times New Roman" w:cs="Times New Roman"/>
          <w:sz w:val="28"/>
          <w:szCs w:val="28"/>
        </w:rPr>
        <w:t>Реализацию комплексных проектов благоустройства рекомендуется осуществлять с привлечением инвестиций девелоперов, развивающих данную территорию.</w:t>
      </w:r>
    </w:p>
    <w:p w:rsidR="00A97354" w:rsidRDefault="00A97354" w:rsidP="006E7DF8">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Проектирование, строительство и эксплуатация объектов благоустройства различного функционального назначения должны обеспечивать требования по охране и поддержанию здоровья человека, охраны исторической и природной среды, создавать технические возможности беспрепятственного передвижения маломобильных групп населения по территории муниципального образования, способствовать коммуникациям и взаимодействию граждан и сообществ и формированию новых связей между ними.</w:t>
      </w:r>
    </w:p>
    <w:p w:rsidR="00A97354" w:rsidRPr="006E7DF8" w:rsidRDefault="00A97354" w:rsidP="006E7DF8">
      <w:pPr>
        <w:numPr>
          <w:ilvl w:val="1"/>
          <w:numId w:val="2"/>
        </w:numPr>
        <w:spacing w:line="240" w:lineRule="auto"/>
        <w:ind w:left="0" w:firstLine="709"/>
        <w:contextualSpacing/>
        <w:jc w:val="both"/>
        <w:rPr>
          <w:rFonts w:ascii="Times New Roman" w:hAnsi="Times New Roman" w:cs="Times New Roman"/>
          <w:sz w:val="28"/>
          <w:szCs w:val="28"/>
        </w:rPr>
      </w:pPr>
      <w:r w:rsidRPr="006E7DF8">
        <w:rPr>
          <w:rFonts w:ascii="Times New Roman" w:hAnsi="Times New Roman" w:cs="Times New Roman"/>
          <w:sz w:val="28"/>
          <w:szCs w:val="28"/>
        </w:rPr>
        <w:t>Реализация приоритет</w:t>
      </w:r>
      <w:r>
        <w:rPr>
          <w:rFonts w:ascii="Times New Roman" w:hAnsi="Times New Roman" w:cs="Times New Roman"/>
          <w:sz w:val="28"/>
          <w:szCs w:val="28"/>
        </w:rPr>
        <w:t>ов</w:t>
      </w:r>
      <w:r w:rsidRPr="006E7DF8">
        <w:rPr>
          <w:rFonts w:ascii="Times New Roman" w:hAnsi="Times New Roman" w:cs="Times New Roman"/>
          <w:sz w:val="28"/>
          <w:szCs w:val="28"/>
        </w:rPr>
        <w:t xml:space="preserve"> обеспечения качества городской среды при выполнении проектов благоустройства территории обеспечивается посредством внесения изменений в местные нормативы градостроительного проектирования, учета в составе стратегии социально-экономического развития, муниципальных программ, генерального плана, правил землепользования и застройки, проектов планировки территории, проектной документации на объекты капитального строительства. </w:t>
      </w:r>
    </w:p>
    <w:p w:rsidR="00A97354" w:rsidRDefault="00A97354" w:rsidP="006E7DF8">
      <w:pPr>
        <w:numPr>
          <w:ilvl w:val="1"/>
          <w:numId w:val="2"/>
        </w:numPr>
        <w:spacing w:line="240" w:lineRule="auto"/>
        <w:ind w:left="0" w:firstLine="709"/>
        <w:contextualSpacing/>
        <w:jc w:val="both"/>
        <w:rPr>
          <w:rFonts w:ascii="Times New Roman" w:hAnsi="Times New Roman" w:cs="Times New Roman"/>
          <w:sz w:val="28"/>
          <w:szCs w:val="28"/>
        </w:rPr>
      </w:pPr>
      <w:r w:rsidRPr="006E7DF8">
        <w:rPr>
          <w:rFonts w:ascii="Times New Roman" w:hAnsi="Times New Roman" w:cs="Times New Roman"/>
          <w:sz w:val="28"/>
          <w:szCs w:val="28"/>
        </w:rPr>
        <w:t>В стратегии социально-экономического развития муниципального образования ставятся основные задачи в области обеспечения качества городской среды</w:t>
      </w:r>
      <w:r>
        <w:rPr>
          <w:rFonts w:ascii="Times New Roman" w:hAnsi="Times New Roman" w:cs="Times New Roman"/>
          <w:sz w:val="28"/>
          <w:szCs w:val="28"/>
        </w:rPr>
        <w:t>.</w:t>
      </w:r>
    </w:p>
    <w:p w:rsidR="00A97354" w:rsidRDefault="00A97354" w:rsidP="006E7DF8">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Настоящие методические рекомендации подлежат регулярному пересмотру и актуализации по мере реализации проектов по благоустройству, но не реже, чем 1 раз в пять лет.  </w:t>
      </w:r>
    </w:p>
    <w:p w:rsidR="00A97354" w:rsidRPr="00057C8F" w:rsidRDefault="00A97354" w:rsidP="00706EB7">
      <w:pPr>
        <w:pStyle w:val="Heading1"/>
        <w:numPr>
          <w:ilvl w:val="0"/>
          <w:numId w:val="2"/>
        </w:numPr>
        <w:ind w:firstLine="0"/>
        <w:jc w:val="center"/>
        <w:rPr>
          <w:rFonts w:ascii="Times New Roman" w:hAnsi="Times New Roman" w:cs="Times New Roman"/>
          <w:b/>
          <w:sz w:val="28"/>
          <w:szCs w:val="28"/>
        </w:rPr>
      </w:pPr>
      <w:bookmarkStart w:id="3" w:name="_Toc472352441"/>
      <w:r w:rsidRPr="00057C8F">
        <w:rPr>
          <w:rFonts w:ascii="Times New Roman" w:hAnsi="Times New Roman" w:cs="Times New Roman"/>
          <w:b/>
          <w:sz w:val="28"/>
          <w:szCs w:val="28"/>
        </w:rPr>
        <w:t>ОСНОВНЫЕ РЕКОМЕНДАЦИИ ПО РАЗРАБОТКЕ МУНИЦИПАЛЬНЫХ ПРАВИЛ БЛАГОУСТРОЙСТВА</w:t>
      </w:r>
      <w:bookmarkEnd w:id="3"/>
    </w:p>
    <w:p w:rsidR="00A97354" w:rsidRDefault="00A97354">
      <w:pPr>
        <w:spacing w:line="240" w:lineRule="auto"/>
        <w:ind w:left="450"/>
      </w:pPr>
    </w:p>
    <w:p w:rsidR="00A97354" w:rsidRPr="00FC1E88" w:rsidRDefault="00A97354" w:rsidP="00FC1E88">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Настоящие м</w:t>
      </w:r>
      <w:r w:rsidRPr="00FC1E88">
        <w:rPr>
          <w:rFonts w:ascii="Times New Roman" w:hAnsi="Times New Roman" w:cs="Times New Roman"/>
          <w:sz w:val="28"/>
          <w:szCs w:val="28"/>
        </w:rPr>
        <w:t xml:space="preserve">етодические рекомендации </w:t>
      </w:r>
      <w:r>
        <w:rPr>
          <w:rFonts w:ascii="Times New Roman" w:hAnsi="Times New Roman" w:cs="Times New Roman"/>
          <w:sz w:val="28"/>
          <w:szCs w:val="28"/>
        </w:rPr>
        <w:t>применяются для разработки норм и правил благоустройства территорий городских и сельских поселений, муниципальных районов, городских округов либо внутригородских территорий города федерального значения.</w:t>
      </w:r>
      <w:r w:rsidRPr="00FC1E88">
        <w:rPr>
          <w:rFonts w:ascii="Times New Roman" w:hAnsi="Times New Roman" w:cs="Times New Roman"/>
          <w:sz w:val="28"/>
          <w:szCs w:val="28"/>
        </w:rPr>
        <w:t xml:space="preserve"> В них изложены основные принципы, подходы, качественные характеристики и отдельные количественные показатели, которые, позволяют сформировать безопасную, комфортную и привлекательную городскую среду.</w:t>
      </w:r>
    </w:p>
    <w:p w:rsidR="00A97354" w:rsidRPr="00FC1E88" w:rsidRDefault="00A97354" w:rsidP="00FC1E88">
      <w:pPr>
        <w:numPr>
          <w:ilvl w:val="1"/>
          <w:numId w:val="2"/>
        </w:numPr>
        <w:spacing w:line="240" w:lineRule="auto"/>
        <w:ind w:left="0" w:firstLine="709"/>
        <w:contextualSpacing/>
        <w:jc w:val="both"/>
        <w:rPr>
          <w:rFonts w:ascii="Times New Roman" w:hAnsi="Times New Roman" w:cs="Times New Roman"/>
          <w:sz w:val="28"/>
          <w:szCs w:val="28"/>
        </w:rPr>
      </w:pPr>
      <w:r w:rsidRPr="00FC1E88">
        <w:rPr>
          <w:rFonts w:ascii="Times New Roman" w:hAnsi="Times New Roman" w:cs="Times New Roman"/>
          <w:sz w:val="28"/>
          <w:szCs w:val="28"/>
        </w:rPr>
        <w:t xml:space="preserve">Правила благоустройства, разрабатываемые </w:t>
      </w:r>
      <w:r>
        <w:rPr>
          <w:rFonts w:ascii="Times New Roman" w:hAnsi="Times New Roman" w:cs="Times New Roman"/>
          <w:sz w:val="28"/>
          <w:szCs w:val="28"/>
        </w:rPr>
        <w:t xml:space="preserve">органами местного самоуправления </w:t>
      </w:r>
      <w:r w:rsidRPr="00FC1E88">
        <w:rPr>
          <w:rFonts w:ascii="Times New Roman" w:hAnsi="Times New Roman" w:cs="Times New Roman"/>
          <w:sz w:val="28"/>
          <w:szCs w:val="28"/>
        </w:rPr>
        <w:t xml:space="preserve">с использованием </w:t>
      </w:r>
      <w:r>
        <w:rPr>
          <w:rFonts w:ascii="Times New Roman" w:hAnsi="Times New Roman" w:cs="Times New Roman"/>
          <w:sz w:val="28"/>
          <w:szCs w:val="28"/>
        </w:rPr>
        <w:t>настоящих</w:t>
      </w:r>
      <w:r w:rsidRPr="00FC1E88">
        <w:rPr>
          <w:rFonts w:ascii="Times New Roman" w:hAnsi="Times New Roman" w:cs="Times New Roman"/>
          <w:sz w:val="28"/>
          <w:szCs w:val="28"/>
        </w:rPr>
        <w:t xml:space="preserve"> методических рекомендаций должны исходить из общей стратегии развития данного конкретного муниципального образования. При этом необходимо учитывать климатические, ландшафтные, исторические, культурные и иные, присущие только ему особенности.</w:t>
      </w:r>
    </w:p>
    <w:p w:rsidR="00A97354" w:rsidRPr="00FC1E88" w:rsidRDefault="00A97354" w:rsidP="00FC1E88">
      <w:pPr>
        <w:numPr>
          <w:ilvl w:val="1"/>
          <w:numId w:val="2"/>
        </w:numPr>
        <w:spacing w:line="240" w:lineRule="auto"/>
        <w:ind w:left="0" w:firstLine="709"/>
        <w:contextualSpacing/>
        <w:jc w:val="both"/>
        <w:rPr>
          <w:rFonts w:ascii="Times New Roman" w:hAnsi="Times New Roman" w:cs="Times New Roman"/>
          <w:sz w:val="28"/>
          <w:szCs w:val="28"/>
        </w:rPr>
      </w:pPr>
      <w:r w:rsidRPr="00FC1E88">
        <w:rPr>
          <w:rFonts w:ascii="Times New Roman" w:hAnsi="Times New Roman" w:cs="Times New Roman"/>
          <w:sz w:val="28"/>
          <w:szCs w:val="28"/>
        </w:rPr>
        <w:t xml:space="preserve">Муниципальные правила благоустройства должны ясно описывать желаемые и при этом реально достижимые усилиями местного сообщества </w:t>
      </w:r>
      <w:r>
        <w:rPr>
          <w:rFonts w:ascii="Times New Roman" w:hAnsi="Times New Roman" w:cs="Times New Roman"/>
          <w:sz w:val="28"/>
          <w:szCs w:val="28"/>
        </w:rPr>
        <w:t xml:space="preserve">требования к </w:t>
      </w:r>
      <w:r w:rsidRPr="00FC1E88">
        <w:rPr>
          <w:rFonts w:ascii="Times New Roman" w:hAnsi="Times New Roman" w:cs="Times New Roman"/>
          <w:sz w:val="28"/>
          <w:szCs w:val="28"/>
        </w:rPr>
        <w:t>состояни</w:t>
      </w:r>
      <w:r>
        <w:rPr>
          <w:rFonts w:ascii="Times New Roman" w:hAnsi="Times New Roman" w:cs="Times New Roman"/>
          <w:sz w:val="28"/>
          <w:szCs w:val="28"/>
        </w:rPr>
        <w:t>ю</w:t>
      </w:r>
      <w:r w:rsidRPr="00FC1E88">
        <w:rPr>
          <w:rFonts w:ascii="Times New Roman" w:hAnsi="Times New Roman" w:cs="Times New Roman"/>
          <w:sz w:val="28"/>
          <w:szCs w:val="28"/>
        </w:rPr>
        <w:t xml:space="preserve"> городской среды, предлагать общие подходы к планированию и осуществлению проектов по благоустройству, предусматривать механизмы общественного участия в процессе благоустройства, указывать инструменты контроля за качеством выполняемых работ по благоустройству и текущим состоянием отдельных элементов и объектов, содержать перечень ответственных за качество содержания городской среды лиц и структур.</w:t>
      </w:r>
    </w:p>
    <w:p w:rsidR="00A97354" w:rsidRDefault="00A97354" w:rsidP="00FC1E88">
      <w:pPr>
        <w:numPr>
          <w:ilvl w:val="1"/>
          <w:numId w:val="2"/>
        </w:numPr>
        <w:spacing w:line="240" w:lineRule="auto"/>
        <w:ind w:left="0" w:firstLine="709"/>
        <w:contextualSpacing/>
        <w:jc w:val="both"/>
        <w:rPr>
          <w:rFonts w:ascii="Times New Roman" w:hAnsi="Times New Roman" w:cs="Times New Roman"/>
          <w:sz w:val="28"/>
          <w:szCs w:val="28"/>
        </w:rPr>
      </w:pPr>
      <w:r w:rsidRPr="00FC1E88">
        <w:rPr>
          <w:rFonts w:ascii="Times New Roman" w:hAnsi="Times New Roman" w:cs="Times New Roman"/>
          <w:sz w:val="28"/>
          <w:szCs w:val="28"/>
        </w:rPr>
        <w:t>Правила благоустройства муниципальных образований должны приниматься после публичного обсуждения с участием экспертов и представителей общественности. Обсуждение предполагает не только участие жителей в формировании правил и стандартов благоустройства, но также донесение до них информации о необходимости нести определенную часть ответственности за реализацию принятых решений.</w:t>
      </w:r>
    </w:p>
    <w:p w:rsidR="00A97354" w:rsidRDefault="00A97354" w:rsidP="00605D70">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В состав правил благоустройства рекомендуется включать следующие разделы (подразделы): </w:t>
      </w:r>
    </w:p>
    <w:p w:rsidR="00A97354" w:rsidRPr="00571B45" w:rsidRDefault="00A97354" w:rsidP="00571B45">
      <w:pPr>
        <w:spacing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 о</w:t>
      </w:r>
      <w:r w:rsidRPr="00571B45">
        <w:rPr>
          <w:rFonts w:ascii="Times New Roman" w:hAnsi="Times New Roman" w:cs="Times New Roman"/>
          <w:sz w:val="28"/>
          <w:szCs w:val="28"/>
        </w:rPr>
        <w:t>бщие требования к состоянию общественных пространств, состоянию и облику зданий различного назначения и разной формы собственности, к имеющимся в муниципальном образовании объектам благоустройства и их отдельным элементам;</w:t>
      </w:r>
    </w:p>
    <w:p w:rsidR="00A97354" w:rsidRDefault="00A97354" w:rsidP="00605D70">
      <w:pPr>
        <w:spacing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 особые требования к доступности городской среды для маломобильных групп населения;</w:t>
      </w:r>
    </w:p>
    <w:p w:rsidR="00A97354" w:rsidRDefault="00A97354" w:rsidP="00605D70">
      <w:pPr>
        <w:spacing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 праздничное оформление населенного пункта;</w:t>
      </w:r>
    </w:p>
    <w:p w:rsidR="00A97354" w:rsidRDefault="00A97354" w:rsidP="00571B45">
      <w:pPr>
        <w:spacing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 порядок содержания и эксплуатации объектов благоустройства;</w:t>
      </w:r>
    </w:p>
    <w:p w:rsidR="00A97354" w:rsidRDefault="00A97354" w:rsidP="00605D70">
      <w:pPr>
        <w:spacing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 порядок контроля за соблюдением правил благоустройства;</w:t>
      </w:r>
    </w:p>
    <w:p w:rsidR="00A97354" w:rsidRDefault="00A97354" w:rsidP="00605D70">
      <w:pPr>
        <w:spacing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 порядок и механизмы</w:t>
      </w:r>
      <w:r w:rsidRPr="00FC1E88">
        <w:rPr>
          <w:rFonts w:ascii="Times New Roman" w:hAnsi="Times New Roman" w:cs="Times New Roman"/>
          <w:sz w:val="28"/>
          <w:szCs w:val="28"/>
        </w:rPr>
        <w:t xml:space="preserve"> общественного участия в процессе благоустройства</w:t>
      </w:r>
      <w:r>
        <w:rPr>
          <w:rFonts w:ascii="Times New Roman" w:hAnsi="Times New Roman" w:cs="Times New Roman"/>
          <w:sz w:val="28"/>
          <w:szCs w:val="28"/>
        </w:rPr>
        <w:t>.</w:t>
      </w:r>
    </w:p>
    <w:p w:rsidR="00A97354" w:rsidRPr="00571B45" w:rsidRDefault="00A97354" w:rsidP="00571B45">
      <w:pPr>
        <w:spacing w:line="240" w:lineRule="auto"/>
        <w:ind w:firstLine="720"/>
        <w:contextualSpacing/>
        <w:jc w:val="both"/>
        <w:rPr>
          <w:rFonts w:ascii="Times New Roman" w:hAnsi="Times New Roman" w:cs="Times New Roman"/>
          <w:sz w:val="28"/>
          <w:szCs w:val="28"/>
        </w:rPr>
      </w:pPr>
      <w:r w:rsidRPr="00571B45">
        <w:rPr>
          <w:rFonts w:ascii="Times New Roman" w:hAnsi="Times New Roman" w:cs="Times New Roman"/>
          <w:sz w:val="28"/>
          <w:szCs w:val="28"/>
        </w:rPr>
        <w:t xml:space="preserve">Также представляется целесообразной разработка </w:t>
      </w:r>
      <w:r>
        <w:rPr>
          <w:rFonts w:ascii="Times New Roman" w:hAnsi="Times New Roman" w:cs="Times New Roman"/>
          <w:sz w:val="28"/>
          <w:szCs w:val="28"/>
        </w:rPr>
        <w:t xml:space="preserve">органами местного самоуправления </w:t>
      </w:r>
      <w:r w:rsidRPr="00571B45">
        <w:rPr>
          <w:rFonts w:ascii="Times New Roman" w:hAnsi="Times New Roman" w:cs="Times New Roman"/>
          <w:sz w:val="28"/>
          <w:szCs w:val="28"/>
        </w:rPr>
        <w:t>следующих документов:</w:t>
      </w:r>
    </w:p>
    <w:p w:rsidR="00A97354" w:rsidRPr="00571B45" w:rsidRDefault="00A97354" w:rsidP="00571B45">
      <w:pPr>
        <w:spacing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 р</w:t>
      </w:r>
      <w:r w:rsidRPr="00571B45">
        <w:rPr>
          <w:rFonts w:ascii="Times New Roman" w:hAnsi="Times New Roman" w:cs="Times New Roman"/>
          <w:sz w:val="28"/>
          <w:szCs w:val="28"/>
        </w:rPr>
        <w:t>егламент, регулирующий рекламные и информационные конструкции</w:t>
      </w:r>
      <w:r>
        <w:rPr>
          <w:rFonts w:ascii="Times New Roman" w:hAnsi="Times New Roman" w:cs="Times New Roman"/>
          <w:sz w:val="28"/>
          <w:szCs w:val="28"/>
        </w:rPr>
        <w:t>;</w:t>
      </w:r>
    </w:p>
    <w:p w:rsidR="00A97354" w:rsidRPr="00571B45" w:rsidRDefault="00A97354" w:rsidP="00571B45">
      <w:pPr>
        <w:spacing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 л</w:t>
      </w:r>
      <w:r w:rsidRPr="00571B45">
        <w:rPr>
          <w:rFonts w:ascii="Times New Roman" w:hAnsi="Times New Roman" w:cs="Times New Roman"/>
          <w:sz w:val="28"/>
          <w:szCs w:val="28"/>
        </w:rPr>
        <w:t>андшафтная концепция</w:t>
      </w:r>
      <w:r>
        <w:rPr>
          <w:rFonts w:ascii="Times New Roman" w:hAnsi="Times New Roman" w:cs="Times New Roman"/>
          <w:sz w:val="28"/>
          <w:szCs w:val="28"/>
        </w:rPr>
        <w:t>;</w:t>
      </w:r>
    </w:p>
    <w:p w:rsidR="00A97354" w:rsidRPr="00571B45" w:rsidRDefault="00A97354" w:rsidP="00571B45">
      <w:pPr>
        <w:spacing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 к</w:t>
      </w:r>
      <w:r w:rsidRPr="00571B45">
        <w:rPr>
          <w:rFonts w:ascii="Times New Roman" w:hAnsi="Times New Roman" w:cs="Times New Roman"/>
          <w:sz w:val="28"/>
          <w:szCs w:val="28"/>
        </w:rPr>
        <w:t>онцепция архитектурного освещения (для средних и больших городов, а также для малых исторических городов)</w:t>
      </w:r>
      <w:r>
        <w:rPr>
          <w:rFonts w:ascii="Times New Roman" w:hAnsi="Times New Roman" w:cs="Times New Roman"/>
          <w:sz w:val="28"/>
          <w:szCs w:val="28"/>
        </w:rPr>
        <w:t>;</w:t>
      </w:r>
    </w:p>
    <w:p w:rsidR="00A97354" w:rsidRPr="00571B45" w:rsidRDefault="00A97354" w:rsidP="00571B45">
      <w:pPr>
        <w:spacing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 р</w:t>
      </w:r>
      <w:r w:rsidRPr="00571B45">
        <w:rPr>
          <w:rFonts w:ascii="Times New Roman" w:hAnsi="Times New Roman" w:cs="Times New Roman"/>
          <w:sz w:val="28"/>
          <w:szCs w:val="28"/>
        </w:rPr>
        <w:t>егламент для частных домовладений (для поселений с большим количеством частной малоэтажной застройки</w:t>
      </w:r>
      <w:r>
        <w:rPr>
          <w:rFonts w:ascii="Times New Roman" w:hAnsi="Times New Roman" w:cs="Times New Roman"/>
          <w:sz w:val="28"/>
          <w:szCs w:val="28"/>
        </w:rPr>
        <w:t>).</w:t>
      </w:r>
    </w:p>
    <w:p w:rsidR="00A97354" w:rsidRDefault="00A97354" w:rsidP="00571B45">
      <w:pPr>
        <w:spacing w:before="100" w:beforeAutospacing="1" w:after="100" w:afterAutospacing="1"/>
      </w:pPr>
      <w:r>
        <w:t> </w:t>
      </w:r>
    </w:p>
    <w:p w:rsidR="00A97354" w:rsidRPr="00057C8F" w:rsidRDefault="00A97354" w:rsidP="00706EB7">
      <w:pPr>
        <w:pStyle w:val="Heading1"/>
        <w:numPr>
          <w:ilvl w:val="0"/>
          <w:numId w:val="2"/>
        </w:numPr>
        <w:ind w:firstLine="0"/>
        <w:jc w:val="center"/>
        <w:rPr>
          <w:rFonts w:ascii="Times New Roman" w:hAnsi="Times New Roman" w:cs="Times New Roman"/>
          <w:b/>
          <w:sz w:val="28"/>
          <w:szCs w:val="28"/>
        </w:rPr>
      </w:pPr>
      <w:bookmarkStart w:id="4" w:name="_Toc472352442"/>
      <w:r w:rsidRPr="00057C8F">
        <w:rPr>
          <w:rFonts w:ascii="Times New Roman" w:hAnsi="Times New Roman" w:cs="Times New Roman"/>
          <w:b/>
          <w:sz w:val="28"/>
          <w:szCs w:val="28"/>
        </w:rPr>
        <w:t>ЭЛЕМЕНТЫ БЛАГОУСТРОЙСТВА ТЕРРИТОРИИ</w:t>
      </w:r>
      <w:bookmarkEnd w:id="4"/>
    </w:p>
    <w:p w:rsidR="00A97354" w:rsidRPr="002E2D56" w:rsidRDefault="00A97354" w:rsidP="00ED1B06">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К элементам </w:t>
      </w:r>
      <w:r w:rsidRPr="002E2D56">
        <w:rPr>
          <w:rFonts w:ascii="Times New Roman" w:hAnsi="Times New Roman" w:cs="Times New Roman"/>
          <w:sz w:val="28"/>
          <w:szCs w:val="28"/>
        </w:rPr>
        <w:t>благоустройства</w:t>
      </w:r>
      <w:r>
        <w:rPr>
          <w:rFonts w:ascii="Times New Roman" w:hAnsi="Times New Roman" w:cs="Times New Roman"/>
          <w:sz w:val="28"/>
          <w:szCs w:val="28"/>
        </w:rPr>
        <w:t xml:space="preserve"> территории относятся в том числе следующие элементы:</w:t>
      </w:r>
    </w:p>
    <w:p w:rsidR="00A97354" w:rsidRPr="00706EB7" w:rsidRDefault="00A97354" w:rsidP="00ED1B06">
      <w:pPr>
        <w:pStyle w:val="ListParagraph"/>
        <w:numPr>
          <w:ilvl w:val="0"/>
          <w:numId w:val="4"/>
        </w:numPr>
        <w:spacing w:line="240" w:lineRule="auto"/>
        <w:ind w:left="0" w:firstLine="709"/>
        <w:jc w:val="both"/>
        <w:rPr>
          <w:rFonts w:ascii="Times New Roman" w:hAnsi="Times New Roman" w:cs="Times New Roman"/>
          <w:sz w:val="28"/>
          <w:szCs w:val="28"/>
        </w:rPr>
      </w:pPr>
      <w:r w:rsidRPr="00706EB7">
        <w:rPr>
          <w:rFonts w:ascii="Times New Roman" w:hAnsi="Times New Roman" w:cs="Times New Roman"/>
          <w:sz w:val="28"/>
          <w:szCs w:val="28"/>
        </w:rPr>
        <w:t xml:space="preserve">пешеходные </w:t>
      </w:r>
      <w:r>
        <w:rPr>
          <w:rFonts w:ascii="Times New Roman" w:hAnsi="Times New Roman" w:cs="Times New Roman"/>
          <w:sz w:val="28"/>
          <w:szCs w:val="28"/>
        </w:rPr>
        <w:t>коммуникации</w:t>
      </w:r>
      <w:r w:rsidRPr="00706EB7">
        <w:rPr>
          <w:rFonts w:ascii="Times New Roman" w:hAnsi="Times New Roman" w:cs="Times New Roman"/>
          <w:sz w:val="28"/>
          <w:szCs w:val="28"/>
        </w:rPr>
        <w:t>;</w:t>
      </w:r>
    </w:p>
    <w:p w:rsidR="00A97354" w:rsidRPr="00706EB7" w:rsidRDefault="00A97354" w:rsidP="00ED1B06">
      <w:pPr>
        <w:pStyle w:val="ListParagraph"/>
        <w:numPr>
          <w:ilvl w:val="0"/>
          <w:numId w:val="4"/>
        </w:numPr>
        <w:spacing w:line="240" w:lineRule="auto"/>
        <w:ind w:left="0" w:firstLine="709"/>
        <w:jc w:val="both"/>
        <w:rPr>
          <w:rFonts w:ascii="Times New Roman" w:hAnsi="Times New Roman" w:cs="Times New Roman"/>
          <w:sz w:val="28"/>
          <w:szCs w:val="28"/>
        </w:rPr>
      </w:pPr>
      <w:r w:rsidRPr="00706EB7">
        <w:rPr>
          <w:rFonts w:ascii="Times New Roman" w:hAnsi="Times New Roman" w:cs="Times New Roman"/>
          <w:sz w:val="28"/>
          <w:szCs w:val="28"/>
        </w:rPr>
        <w:t>технические зоны транспортных, инженерных коммуникаций, инженерные коммуникации, водоохранные зоны;</w:t>
      </w:r>
    </w:p>
    <w:p w:rsidR="00A97354" w:rsidRPr="00706EB7" w:rsidRDefault="00A97354" w:rsidP="00ED1B06">
      <w:pPr>
        <w:pStyle w:val="ListParagraph"/>
        <w:numPr>
          <w:ilvl w:val="0"/>
          <w:numId w:val="4"/>
        </w:numPr>
        <w:spacing w:line="240" w:lineRule="auto"/>
        <w:ind w:left="0" w:firstLine="709"/>
        <w:jc w:val="both"/>
        <w:rPr>
          <w:rFonts w:ascii="Times New Roman" w:hAnsi="Times New Roman" w:cs="Times New Roman"/>
          <w:sz w:val="28"/>
          <w:szCs w:val="28"/>
        </w:rPr>
      </w:pPr>
      <w:r w:rsidRPr="00706EB7">
        <w:rPr>
          <w:rFonts w:ascii="Times New Roman" w:hAnsi="Times New Roman" w:cs="Times New Roman"/>
          <w:sz w:val="28"/>
          <w:szCs w:val="28"/>
        </w:rPr>
        <w:t>детские площадки;</w:t>
      </w:r>
    </w:p>
    <w:p w:rsidR="00A97354" w:rsidRPr="00706EB7" w:rsidRDefault="00A97354" w:rsidP="00ED1B06">
      <w:pPr>
        <w:pStyle w:val="ListParagraph"/>
        <w:numPr>
          <w:ilvl w:val="0"/>
          <w:numId w:val="4"/>
        </w:numPr>
        <w:spacing w:line="240" w:lineRule="auto"/>
        <w:ind w:left="0" w:firstLine="709"/>
        <w:jc w:val="both"/>
        <w:rPr>
          <w:rFonts w:ascii="Times New Roman" w:hAnsi="Times New Roman" w:cs="Times New Roman"/>
          <w:sz w:val="28"/>
          <w:szCs w:val="28"/>
        </w:rPr>
      </w:pPr>
      <w:r w:rsidRPr="00706EB7">
        <w:rPr>
          <w:rFonts w:ascii="Times New Roman" w:hAnsi="Times New Roman" w:cs="Times New Roman"/>
          <w:sz w:val="28"/>
          <w:szCs w:val="28"/>
        </w:rPr>
        <w:t>спортивные площадки;</w:t>
      </w:r>
    </w:p>
    <w:p w:rsidR="00A97354" w:rsidRDefault="00A97354" w:rsidP="00ED1B06">
      <w:pPr>
        <w:pStyle w:val="ListParagraph"/>
        <w:numPr>
          <w:ilvl w:val="0"/>
          <w:numId w:val="4"/>
        </w:numPr>
        <w:spacing w:line="240" w:lineRule="auto"/>
        <w:ind w:left="0" w:firstLine="709"/>
        <w:jc w:val="both"/>
        <w:rPr>
          <w:rFonts w:ascii="Times New Roman" w:hAnsi="Times New Roman" w:cs="Times New Roman"/>
          <w:sz w:val="28"/>
          <w:szCs w:val="28"/>
        </w:rPr>
      </w:pPr>
      <w:r w:rsidRPr="00706EB7">
        <w:rPr>
          <w:rFonts w:ascii="Times New Roman" w:hAnsi="Times New Roman" w:cs="Times New Roman"/>
          <w:sz w:val="28"/>
          <w:szCs w:val="28"/>
        </w:rPr>
        <w:t>контейнерные площадки;</w:t>
      </w:r>
    </w:p>
    <w:p w:rsidR="00A97354" w:rsidRPr="00706EB7" w:rsidRDefault="00A97354" w:rsidP="00ED1B06">
      <w:pPr>
        <w:pStyle w:val="ListParagraph"/>
        <w:numPr>
          <w:ilvl w:val="0"/>
          <w:numId w:val="4"/>
        </w:numPr>
        <w:spacing w:line="240" w:lineRule="auto"/>
        <w:ind w:left="0" w:firstLine="709"/>
        <w:jc w:val="both"/>
        <w:rPr>
          <w:rFonts w:ascii="Times New Roman" w:hAnsi="Times New Roman" w:cs="Times New Roman"/>
          <w:sz w:val="28"/>
          <w:szCs w:val="28"/>
        </w:rPr>
      </w:pPr>
      <w:r w:rsidRPr="00706EB7">
        <w:rPr>
          <w:rFonts w:ascii="Times New Roman" w:hAnsi="Times New Roman" w:cs="Times New Roman"/>
          <w:sz w:val="28"/>
          <w:szCs w:val="28"/>
        </w:rPr>
        <w:t xml:space="preserve">площадки для выгула </w:t>
      </w:r>
      <w:r>
        <w:rPr>
          <w:rFonts w:ascii="Times New Roman" w:hAnsi="Times New Roman" w:cs="Times New Roman"/>
          <w:sz w:val="28"/>
          <w:szCs w:val="28"/>
        </w:rPr>
        <w:t xml:space="preserve">и </w:t>
      </w:r>
      <w:r w:rsidRPr="00706EB7">
        <w:rPr>
          <w:rFonts w:ascii="Times New Roman" w:hAnsi="Times New Roman" w:cs="Times New Roman"/>
          <w:sz w:val="28"/>
          <w:szCs w:val="28"/>
        </w:rPr>
        <w:t>дрессировки животных;</w:t>
      </w:r>
    </w:p>
    <w:p w:rsidR="00A97354" w:rsidRPr="00706EB7" w:rsidRDefault="00A97354" w:rsidP="00ED1B06">
      <w:pPr>
        <w:pStyle w:val="ListParagraph"/>
        <w:numPr>
          <w:ilvl w:val="0"/>
          <w:numId w:val="4"/>
        </w:numPr>
        <w:spacing w:line="240" w:lineRule="auto"/>
        <w:ind w:left="0" w:firstLine="709"/>
        <w:jc w:val="both"/>
        <w:rPr>
          <w:rFonts w:ascii="Times New Roman" w:hAnsi="Times New Roman" w:cs="Times New Roman"/>
          <w:sz w:val="28"/>
          <w:szCs w:val="28"/>
        </w:rPr>
      </w:pPr>
      <w:r w:rsidRPr="00706EB7">
        <w:rPr>
          <w:rFonts w:ascii="Times New Roman" w:hAnsi="Times New Roman" w:cs="Times New Roman"/>
          <w:sz w:val="28"/>
          <w:szCs w:val="28"/>
        </w:rPr>
        <w:t>площадки автостоянок, размещение и хранение транспортных средств на территории муниципальных образований;</w:t>
      </w:r>
    </w:p>
    <w:p w:rsidR="00A97354" w:rsidRPr="00706EB7" w:rsidRDefault="00A97354" w:rsidP="00ED1B06">
      <w:pPr>
        <w:pStyle w:val="ListParagraph"/>
        <w:numPr>
          <w:ilvl w:val="0"/>
          <w:numId w:val="4"/>
        </w:numPr>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элементы освещения</w:t>
      </w:r>
      <w:r w:rsidRPr="00706EB7">
        <w:rPr>
          <w:rFonts w:ascii="Times New Roman" w:hAnsi="Times New Roman" w:cs="Times New Roman"/>
          <w:sz w:val="28"/>
          <w:szCs w:val="28"/>
        </w:rPr>
        <w:t>;</w:t>
      </w:r>
    </w:p>
    <w:p w:rsidR="00A97354" w:rsidRPr="00706EB7" w:rsidRDefault="00A97354" w:rsidP="00ED1B06">
      <w:pPr>
        <w:pStyle w:val="ListParagraph"/>
        <w:numPr>
          <w:ilvl w:val="0"/>
          <w:numId w:val="4"/>
        </w:numPr>
        <w:spacing w:line="240" w:lineRule="auto"/>
        <w:ind w:left="0" w:firstLine="709"/>
        <w:jc w:val="both"/>
        <w:rPr>
          <w:rFonts w:ascii="Times New Roman" w:hAnsi="Times New Roman" w:cs="Times New Roman"/>
          <w:sz w:val="28"/>
          <w:szCs w:val="28"/>
        </w:rPr>
      </w:pPr>
      <w:r w:rsidRPr="00706EB7">
        <w:rPr>
          <w:rFonts w:ascii="Times New Roman" w:hAnsi="Times New Roman" w:cs="Times New Roman"/>
          <w:sz w:val="28"/>
          <w:szCs w:val="28"/>
        </w:rPr>
        <w:t>средства размещения информации и рекламные конструкции;</w:t>
      </w:r>
    </w:p>
    <w:p w:rsidR="00A97354" w:rsidRPr="00706EB7" w:rsidRDefault="00A97354" w:rsidP="00ED1B06">
      <w:pPr>
        <w:pStyle w:val="ListParagraph"/>
        <w:numPr>
          <w:ilvl w:val="0"/>
          <w:numId w:val="4"/>
        </w:numPr>
        <w:spacing w:line="240" w:lineRule="auto"/>
        <w:ind w:left="0" w:firstLine="709"/>
        <w:jc w:val="both"/>
        <w:rPr>
          <w:rFonts w:ascii="Times New Roman" w:hAnsi="Times New Roman" w:cs="Times New Roman"/>
          <w:sz w:val="28"/>
          <w:szCs w:val="28"/>
        </w:rPr>
      </w:pPr>
      <w:r w:rsidRPr="00706EB7">
        <w:rPr>
          <w:rFonts w:ascii="Times New Roman" w:hAnsi="Times New Roman" w:cs="Times New Roman"/>
          <w:sz w:val="28"/>
          <w:szCs w:val="28"/>
        </w:rPr>
        <w:t>ограждения (заборы);</w:t>
      </w:r>
    </w:p>
    <w:p w:rsidR="00A97354" w:rsidRPr="00706EB7" w:rsidRDefault="00A97354" w:rsidP="00ED1B06">
      <w:pPr>
        <w:pStyle w:val="ListParagraph"/>
        <w:numPr>
          <w:ilvl w:val="0"/>
          <w:numId w:val="4"/>
        </w:numPr>
        <w:spacing w:line="240" w:lineRule="auto"/>
        <w:ind w:left="0" w:firstLine="709"/>
        <w:jc w:val="both"/>
        <w:rPr>
          <w:rFonts w:ascii="Times New Roman" w:hAnsi="Times New Roman" w:cs="Times New Roman"/>
          <w:sz w:val="28"/>
          <w:szCs w:val="28"/>
        </w:rPr>
      </w:pPr>
      <w:r w:rsidRPr="00706EB7">
        <w:rPr>
          <w:rFonts w:ascii="Times New Roman" w:hAnsi="Times New Roman" w:cs="Times New Roman"/>
          <w:sz w:val="28"/>
          <w:szCs w:val="28"/>
        </w:rPr>
        <w:t>элементы объектов капитального строительства;</w:t>
      </w:r>
    </w:p>
    <w:p w:rsidR="00A97354" w:rsidRPr="00706EB7" w:rsidRDefault="00A97354" w:rsidP="00ED1B06">
      <w:pPr>
        <w:pStyle w:val="ListParagraph"/>
        <w:numPr>
          <w:ilvl w:val="0"/>
          <w:numId w:val="4"/>
        </w:numPr>
        <w:spacing w:line="240" w:lineRule="auto"/>
        <w:ind w:left="0" w:firstLine="709"/>
        <w:jc w:val="both"/>
        <w:rPr>
          <w:rFonts w:ascii="Times New Roman" w:hAnsi="Times New Roman" w:cs="Times New Roman"/>
          <w:sz w:val="28"/>
          <w:szCs w:val="28"/>
        </w:rPr>
      </w:pPr>
      <w:r w:rsidRPr="00706EB7">
        <w:rPr>
          <w:rFonts w:ascii="Times New Roman" w:hAnsi="Times New Roman" w:cs="Times New Roman"/>
          <w:sz w:val="28"/>
          <w:szCs w:val="28"/>
        </w:rPr>
        <w:t>малые архитектурные формы;</w:t>
      </w:r>
    </w:p>
    <w:p w:rsidR="00A97354" w:rsidRPr="00706EB7" w:rsidRDefault="00A97354" w:rsidP="00ED1B06">
      <w:pPr>
        <w:pStyle w:val="ListParagraph"/>
        <w:numPr>
          <w:ilvl w:val="0"/>
          <w:numId w:val="4"/>
        </w:numPr>
        <w:spacing w:line="240" w:lineRule="auto"/>
        <w:ind w:left="0" w:firstLine="709"/>
        <w:jc w:val="both"/>
        <w:rPr>
          <w:rFonts w:ascii="Times New Roman" w:hAnsi="Times New Roman" w:cs="Times New Roman"/>
          <w:sz w:val="28"/>
          <w:szCs w:val="28"/>
        </w:rPr>
      </w:pPr>
      <w:r w:rsidRPr="00706EB7">
        <w:rPr>
          <w:rFonts w:ascii="Times New Roman" w:hAnsi="Times New Roman" w:cs="Times New Roman"/>
          <w:sz w:val="28"/>
          <w:szCs w:val="28"/>
        </w:rPr>
        <w:t>элементы озеленения;</w:t>
      </w:r>
    </w:p>
    <w:p w:rsidR="00A97354" w:rsidRPr="00706EB7" w:rsidRDefault="00A97354" w:rsidP="00ED1B06">
      <w:pPr>
        <w:pStyle w:val="ListParagraph"/>
        <w:numPr>
          <w:ilvl w:val="0"/>
          <w:numId w:val="4"/>
        </w:numPr>
        <w:spacing w:line="240" w:lineRule="auto"/>
        <w:ind w:left="0" w:firstLine="709"/>
        <w:jc w:val="both"/>
        <w:rPr>
          <w:rFonts w:ascii="Times New Roman" w:hAnsi="Times New Roman" w:cs="Times New Roman"/>
          <w:sz w:val="28"/>
          <w:szCs w:val="28"/>
        </w:rPr>
      </w:pPr>
      <w:r w:rsidRPr="00706EB7">
        <w:rPr>
          <w:rFonts w:ascii="Times New Roman" w:hAnsi="Times New Roman" w:cs="Times New Roman"/>
          <w:sz w:val="28"/>
          <w:szCs w:val="28"/>
        </w:rPr>
        <w:t>уличное коммунально-бытовое и техническое оборудование;</w:t>
      </w:r>
    </w:p>
    <w:p w:rsidR="00A97354" w:rsidRPr="00706EB7" w:rsidRDefault="00A97354" w:rsidP="00ED1B06">
      <w:pPr>
        <w:pStyle w:val="ListParagraph"/>
        <w:numPr>
          <w:ilvl w:val="0"/>
          <w:numId w:val="4"/>
        </w:numPr>
        <w:spacing w:line="240" w:lineRule="auto"/>
        <w:ind w:left="0" w:firstLine="709"/>
        <w:jc w:val="both"/>
        <w:rPr>
          <w:rFonts w:ascii="Times New Roman" w:hAnsi="Times New Roman" w:cs="Times New Roman"/>
          <w:sz w:val="28"/>
          <w:szCs w:val="28"/>
        </w:rPr>
      </w:pPr>
      <w:r w:rsidRPr="00706EB7">
        <w:rPr>
          <w:rFonts w:ascii="Times New Roman" w:hAnsi="Times New Roman" w:cs="Times New Roman"/>
          <w:sz w:val="28"/>
          <w:szCs w:val="28"/>
        </w:rPr>
        <w:t>водные устройства;</w:t>
      </w:r>
    </w:p>
    <w:p w:rsidR="00A97354" w:rsidRDefault="00A97354" w:rsidP="00ED1B06">
      <w:pPr>
        <w:pStyle w:val="ListParagraph"/>
        <w:numPr>
          <w:ilvl w:val="0"/>
          <w:numId w:val="4"/>
        </w:numPr>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элементы инженерной подготовки и защиты территории;</w:t>
      </w:r>
    </w:p>
    <w:p w:rsidR="00A97354" w:rsidRDefault="00A97354" w:rsidP="00ED1B06">
      <w:pPr>
        <w:pStyle w:val="ListParagraph"/>
        <w:numPr>
          <w:ilvl w:val="0"/>
          <w:numId w:val="4"/>
        </w:numPr>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покрытия;</w:t>
      </w:r>
    </w:p>
    <w:p w:rsidR="00A97354" w:rsidRDefault="00A97354" w:rsidP="0041129D">
      <w:pPr>
        <w:pStyle w:val="ListParagraph"/>
        <w:numPr>
          <w:ilvl w:val="0"/>
          <w:numId w:val="4"/>
        </w:numPr>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некапитальные нестационарные сооружения.</w:t>
      </w:r>
    </w:p>
    <w:p w:rsidR="00A97354" w:rsidRPr="002E2D56" w:rsidRDefault="00A97354" w:rsidP="002E2D56">
      <w:pPr>
        <w:pStyle w:val="Heading1"/>
        <w:numPr>
          <w:ilvl w:val="1"/>
          <w:numId w:val="2"/>
        </w:numPr>
        <w:ind w:left="0" w:firstLine="0"/>
        <w:jc w:val="center"/>
        <w:rPr>
          <w:rFonts w:ascii="Times New Roman" w:hAnsi="Times New Roman" w:cs="Times New Roman"/>
          <w:sz w:val="28"/>
          <w:szCs w:val="28"/>
        </w:rPr>
      </w:pPr>
      <w:bookmarkStart w:id="5" w:name="_Toc472352443"/>
      <w:r w:rsidRPr="002E2D56">
        <w:rPr>
          <w:rFonts w:ascii="Times New Roman" w:hAnsi="Times New Roman" w:cs="Times New Roman"/>
          <w:sz w:val="28"/>
          <w:szCs w:val="28"/>
        </w:rPr>
        <w:t>Элементы инженерной подготовки и защиты территории</w:t>
      </w:r>
      <w:bookmarkEnd w:id="5"/>
    </w:p>
    <w:p w:rsidR="00A97354" w:rsidRPr="002E2D56" w:rsidRDefault="00A97354" w:rsidP="002E2D56">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 </w:t>
      </w:r>
      <w:r w:rsidRPr="002E2D56">
        <w:rPr>
          <w:rFonts w:ascii="Times New Roman" w:hAnsi="Times New Roman" w:cs="Times New Roman"/>
          <w:sz w:val="28"/>
          <w:szCs w:val="28"/>
        </w:rPr>
        <w:t xml:space="preserve">а также </w:t>
      </w:r>
      <w:r>
        <w:rPr>
          <w:rFonts w:ascii="Times New Roman" w:hAnsi="Times New Roman" w:cs="Times New Roman"/>
          <w:sz w:val="28"/>
          <w:szCs w:val="28"/>
        </w:rPr>
        <w:t xml:space="preserve">мероприятий по </w:t>
      </w:r>
      <w:r w:rsidRPr="002E2D56">
        <w:rPr>
          <w:rFonts w:ascii="Times New Roman" w:hAnsi="Times New Roman" w:cs="Times New Roman"/>
          <w:sz w:val="28"/>
          <w:szCs w:val="28"/>
        </w:rPr>
        <w:t>устройству берегоукрепления, дамб обвалования, дренажных систем и прочих элементов, обеспечивающих инженерную защиту территорий</w:t>
      </w:r>
      <w:r>
        <w:rPr>
          <w:rFonts w:ascii="Times New Roman" w:hAnsi="Times New Roman" w:cs="Times New Roman"/>
          <w:sz w:val="28"/>
          <w:szCs w:val="28"/>
        </w:rPr>
        <w:t>.</w:t>
      </w:r>
    </w:p>
    <w:p w:rsidR="00A97354" w:rsidRPr="002E2D56"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sidRPr="002E2D56">
        <w:rPr>
          <w:rFonts w:ascii="Times New Roman" w:hAnsi="Times New Roman" w:cs="Times New Roman"/>
          <w:sz w:val="28"/>
          <w:szCs w:val="28"/>
        </w:rPr>
        <w:t>Задачи организации рельефа при проектировании благоустройства следует определять в зависимости от функционального назначения территории и целей ее преобразования и реконструкции. Организацию рельефа реконструируемой территории, как правило, 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организации рельефа рекомендуется предусматривать снятие плодородного слоя почвы толщиной 150 - 200 мм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При проведении подсыпки грунта на территории допускается использовать только минеральные грунты и верхние плодородные слои почвы.</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террасировании рельефа рекомендуется проектировать подпорные стенки и откосы. Максимально допустимые величины углов откосов устанавливаются в зависимости от видов грунтов.</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Рекомендуется проводить укрепление откосов. Выбор материала и технологии укрепления зависят от местоположения откоса в городе, предполагаемого уровня механических нагрузок на склон, крутизны склона и формируемой среды.</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На территориях зон особо охраняемых природных территорий для укрепления откосов открытых русел водоемов рекомендуется использовать материалы и приемы, сохраняющие естественный вид берегов: габионные конструкции или "матрацы Рено", нетканые синтетические материалы, покрытие типа "соты", одерновку, ряжевые деревянные берегоукрепления, естественный камень, песок, валуны, посадки растений и т.п.</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 городской застройке укрепление откосов открытых русел рекомендуется вести с использованием материалов и приемов, предотвращающих неорганизованное попадание поверхностного стока в водоем и разрушение берегов в условиях высокого уровня механических нагрузок: формирование набережных с применением подпорных стенок, стеновых блоков, облицовкой плитами и омоноличиванием швов, т.п.</w:t>
      </w:r>
    </w:p>
    <w:p w:rsidR="00A97354" w:rsidRPr="005935C5"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sidRPr="005935C5">
        <w:rPr>
          <w:rFonts w:ascii="Times New Roman" w:hAnsi="Times New Roman" w:cs="Times New Roman"/>
          <w:sz w:val="28"/>
          <w:szCs w:val="28"/>
        </w:rPr>
        <w:t xml:space="preserve">Подпорные стенки рекомендуется проектировать с учетом конструкций и разницы высот сопрягаемых террас в зависимости от каждого конкретного проектного решения. </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sidRPr="005935C5">
        <w:rPr>
          <w:rFonts w:ascii="Times New Roman" w:hAnsi="Times New Roman" w:cs="Times New Roman"/>
          <w:sz w:val="28"/>
          <w:szCs w:val="28"/>
        </w:rPr>
        <w:t>Рекомендуется предусматривать ограждение подпорных стенок и верхних</w:t>
      </w:r>
      <w:r>
        <w:rPr>
          <w:rFonts w:ascii="Times New Roman" w:hAnsi="Times New Roman" w:cs="Times New Roman"/>
          <w:sz w:val="28"/>
          <w:szCs w:val="28"/>
        </w:rPr>
        <w:t xml:space="preserve"> бровок откосов при размещении на них транспортных коммуникаций. Также следует предусматривать ограждения пешеходных дорожек, размещаемых вдоль этих сооружений в зависимости от каждого конкретного проектного решения.</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Особое внимание при благоустройстве городских пространств рекомендуется уделить организации системы поверхностного водоотвода и организации инфильтрации поверхностного стока.</w:t>
      </w:r>
      <w:r>
        <w:rPr>
          <w:rFonts w:ascii="Times New Roman" w:hAnsi="Times New Roman" w:cs="Times New Roman"/>
          <w:b/>
          <w:color w:val="00FF00"/>
          <w:sz w:val="28"/>
          <w:szCs w:val="28"/>
        </w:rPr>
        <w:t xml:space="preserve"> </w:t>
      </w:r>
      <w:r>
        <w:rPr>
          <w:rFonts w:ascii="Times New Roman" w:hAnsi="Times New Roman" w:cs="Times New Roman"/>
          <w:sz w:val="28"/>
          <w:szCs w:val="28"/>
        </w:rPr>
        <w:t>При работе на природных комплексах и озелененных территориях и других объектах благоустройства ландшафтно-архитектурными проектами необходимо максимально предусматривать возможность инфильтрации чистого дождевого стока на самом объекте благоустройства за счет создания устойчивых городских дренажных систем, устройства водопроницаемых покрытий, открытых задерненных канав с использованием высшей водной растительности.</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На благоустраиваемой территории при наличии большого количества твердого мощения следует использовать установку системы линейного наземного и подземного водоотвода. Линейный водоотвод представляет систему каналов, соединенных друг с другом в линию. Каналы разных размеров могут закрываться решетками из материалов в зависимости от классов нагрузки и степени водопоглощения. Линейный водоотвод обязательно должен быть связан с общей системой ливневой канализации города.</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Наружный водосток, используемый для отвода воды с кровель зданий, там где это возможно, рекомендуется использовать локально при проведении мероприятий по благоустройству каждой конкретной территории для организации водных сооружений на объекте благоустройства, системы полива, а там где это не представляется возможным - связывать с общей системой ливневой канализации, чтобы около зданий на тротуарах не образовывались потоки воды, а в холодное время года – обледенение участков возле водосточных труб.</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организации стока рекомендуется обеспечивать комплексное решение вопросов организации рельефа и устройства конструктивных элементов открытой или закрытой системы водоотводных устройств: водосточных труб (водостоков), лотков, кюветов, быстротоков, дождеприемных колодцев (с учётом материалов и конструкций). Проектирование поверхностного водоотвода рекомендуется осуществлять с минимальным объемом земляных работ и предусматривающий сток воды со скоростями, исключающими возможность эрозии почвы с учётом местоположения. существующих нормативов и технических условий.</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Применение открытых водоотводящих устройств допускается в границах территорий парков и лесопарков. Открытые лотки (канавы, кюветы) по дну или по всему периметру следует укреплять (одерновка, каменное мощение, монолитный бетон, сборный железобетон, керамика и др.), угол откосов кюветов рекомендуется принимать в зависимости от видов грунтов.</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Минимальные и максимальные уклоны рекомендуется назначать с учетом неразмывающих скоростей воды, которые принимаются в зависимости от вида покрытия водоотводящих элементов. На участках рельефа, где скорости течения дождевых вод выше максимально допустимых, следует обеспечивать устройство быстротоков (ступенчатых перепадов).</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На территориях объектов рекреации водоотводные лотки могут обеспечивать сопряжение покрытия пешеходной коммуникации с газоном, их рекомендуется выполнять из элементов мощения (плоского булыжника, колотой или пиленой брусчатки, каменной плитки и др.), стыки допускается замоноличивать раствором высококачественной глины.</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Дождеприемные колодцы являются элементами закрытой системы дождевой (ливневой) 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 На территории населенного пункта не рекомендуется устройство поглощающих колодцев и испарительных площадок.</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обустройстве решеток, перекрывающих водоотводящие лотки на пешеходных коммуникациях, ребра решеток не рекомендуется располагать вдоль направления пешеходного движения, а ширину отверстий между ребрами следует принимать не более 15 мм.</w:t>
      </w:r>
    </w:p>
    <w:p w:rsidR="00A97354" w:rsidRPr="002E2D56" w:rsidRDefault="00A97354" w:rsidP="002E2D56">
      <w:pPr>
        <w:pStyle w:val="Heading1"/>
        <w:numPr>
          <w:ilvl w:val="1"/>
          <w:numId w:val="2"/>
        </w:numPr>
        <w:ind w:left="0" w:firstLine="0"/>
        <w:jc w:val="center"/>
        <w:rPr>
          <w:rFonts w:ascii="Times New Roman" w:hAnsi="Times New Roman" w:cs="Times New Roman"/>
          <w:sz w:val="28"/>
          <w:szCs w:val="28"/>
        </w:rPr>
      </w:pPr>
      <w:bookmarkStart w:id="6" w:name="_Toc472352444"/>
      <w:r>
        <w:rPr>
          <w:rFonts w:ascii="Times New Roman" w:hAnsi="Times New Roman" w:cs="Times New Roman"/>
          <w:sz w:val="28"/>
          <w:szCs w:val="28"/>
        </w:rPr>
        <w:t>Элементы о</w:t>
      </w:r>
      <w:r w:rsidRPr="002E2D56">
        <w:rPr>
          <w:rFonts w:ascii="Times New Roman" w:hAnsi="Times New Roman" w:cs="Times New Roman"/>
          <w:sz w:val="28"/>
          <w:szCs w:val="28"/>
        </w:rPr>
        <w:t>зеленени</w:t>
      </w:r>
      <w:r>
        <w:rPr>
          <w:rFonts w:ascii="Times New Roman" w:hAnsi="Times New Roman" w:cs="Times New Roman"/>
          <w:sz w:val="28"/>
          <w:szCs w:val="28"/>
        </w:rPr>
        <w:t>я</w:t>
      </w:r>
      <w:bookmarkEnd w:id="6"/>
    </w:p>
    <w:p w:rsidR="00A97354" w:rsidRDefault="00A97354"/>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Озеленение составная и необходимая часть благоустройства и ландшафтной организации территории, обеспечивающая формирование устойчивой среды муниципального образования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муниципального образования.</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 Работы по озеленению следует планировать в комплексе и в контексте общего зеленого “каркаса”  муниципального образования, обеспечивающего  для всех жителей доступ  к неурбанизированным ландшафтам, возможность для занятий спортом и общения, физический комфорт и улучшения визуальных и экологических характеристик  городской среды.</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Основными типами насаждений и озеленения могут являться: рядовые посадки, аллеи, живые изгороди, солитеры, группы, массивы, группы, солитеры, живые изгороди, кулисы, боскеты, шпалеры, газоны (партерные, обыкновенные, луговые и разнотравные, в том числе из почвопокровных растений), цветники (клумбы, рабатки, миксбордеры, гравийные), вертикальное озеленение фасадов с использованием лиан, различные виды посадок (аллейные, рядовые, букетные и др.).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населенного пункта.</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проводятся исключительно по проекту. Стационарное и мобильное озеленение, как правило, используют для создания архитектурно-ландшафтных объектов (газонов, садов, парков, скверов, бульваров, дворовых территорий и т.п. цветников, площадок с кустами и деревьями и т.п.) на естественных и искусственных элементах рельефа, крышах (озеленение крыш), фасадах (вертикальное озеленение) зданий и сооружений.</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проектировании озеленения учитываются минимальные расстояния посадок деревьев и кустарников до инженерных сетей, зданий и сооружений. Для сокращения минимально допустимых расстояний рекомендуется использовать обоснованные инженерные решения по защите корневых систем древесных растений. При определении размеров комов, ям и траншей для посадки растений рекомендуется ориентироваться на  посадочные материалы, соответствующие ГОСТ. Рекомендуется соблюдать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Проектирование озеленения и формирование системы зеленых насаждений как “зеленого каркаса”, на территории муниципального образования рекомендуется вести с учетом факторов потери (в той или иной степени) способности городских экосистем к саморегуляции. Для обеспечения жизнеспособности зелёных насаждений и озеленяемых территорий в целом населенного пункта обычно требуется:</w:t>
      </w:r>
    </w:p>
    <w:p w:rsidR="00A97354" w:rsidRDefault="00A97354">
      <w:pPr>
        <w:spacing w:line="240" w:lineRule="auto"/>
        <w:ind w:firstLine="720"/>
        <w:jc w:val="both"/>
      </w:pPr>
      <w:r>
        <w:rPr>
          <w:rFonts w:ascii="Times New Roman" w:hAnsi="Times New Roman" w:cs="Times New Roman"/>
          <w:sz w:val="28"/>
          <w:szCs w:val="28"/>
        </w:rPr>
        <w:t>- производить благоустройство и озеленение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rsidR="00A97354" w:rsidRDefault="00A97354">
      <w:pPr>
        <w:spacing w:line="240" w:lineRule="auto"/>
        <w:ind w:firstLine="720"/>
        <w:jc w:val="both"/>
      </w:pPr>
      <w:r>
        <w:rPr>
          <w:rFonts w:ascii="Times New Roman" w:hAnsi="Times New Roman" w:cs="Times New Roman"/>
          <w:sz w:val="28"/>
          <w:szCs w:val="28"/>
        </w:rPr>
        <w:t>- учитывать степень техногенных нагрузок от прилегающих территорий;</w:t>
      </w:r>
    </w:p>
    <w:p w:rsidR="00A97354" w:rsidRDefault="00A97354">
      <w:pPr>
        <w:spacing w:line="240" w:lineRule="auto"/>
        <w:ind w:firstLine="720"/>
        <w:jc w:val="both"/>
      </w:pPr>
      <w:r>
        <w:rPr>
          <w:rFonts w:ascii="Times New Roman" w:hAnsi="Times New Roman" w:cs="Times New Roman"/>
          <w:sz w:val="28"/>
          <w:szCs w:val="28"/>
        </w:rPr>
        <w:t>- осуществлять для посадок подбор адаптированных видов древесных растений (пород) с учетом характеристик их устойчивости к воздействию антропогенных факторов.</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sidRPr="005935C5">
        <w:rPr>
          <w:rFonts w:ascii="Times New Roman" w:hAnsi="Times New Roman" w:cs="Times New Roman"/>
          <w:sz w:val="28"/>
          <w:szCs w:val="28"/>
        </w:rPr>
        <w:t xml:space="preserve">На территории муниципального образования </w:t>
      </w:r>
      <w:r>
        <w:rPr>
          <w:rFonts w:ascii="Times New Roman" w:hAnsi="Times New Roman" w:cs="Times New Roman"/>
          <w:sz w:val="28"/>
          <w:szCs w:val="28"/>
        </w:rPr>
        <w:t xml:space="preserve">рекомендуется проводить исследования состава почвы (грунтов) на физико-химическую, санитарно-эпидемиологическую и радиологическую безопасность, предусматривать ее рекультивацию в случае превышения допустимых параметров загрязнения. </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посадке деревьев в зонах действия теплотрасс рекомендуется учитывать фактор прогревания почвы в обе стороны от оси теплотрассы.</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воздействии неблагоприятных техногенных и климатических факторов на различные территории населенного пункта рекомендуется формировать защитные насаждения; при воздействии нескольких факторов рекомендуется выбирать ведущий по интенсивности и (или) наиболее значимый для функционального назначения территории.</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Для защиты от ветра рекомендуется использовать зеленые насаждения ажурной конструкции с вертикальной сомкнутостью полога 60 - 70%.</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Шумозащитные насаждения рекомендуется проектировать в виде однорядных или многорядных рядовых посадок не ниже 7 м, обеспечивая в ряду расстояния между стволами взрослых деревьев 8 - 10 м (с широкой кроной), 5 - 6 м (со средней кроной), 3 - 4 м (с узкой кроной), подкроновое пространство следует заполнять рядами кустарника. </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В условиях высокого уровня загрязнения воздуха рекомендуется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rsidR="00A97354" w:rsidRPr="000B14FB" w:rsidRDefault="00A97354" w:rsidP="00571B45">
      <w:pPr>
        <w:numPr>
          <w:ilvl w:val="3"/>
          <w:numId w:val="2"/>
        </w:numPr>
        <w:spacing w:line="240" w:lineRule="auto"/>
        <w:ind w:left="0" w:firstLine="709"/>
        <w:contextualSpacing/>
        <w:jc w:val="both"/>
        <w:rPr>
          <w:rFonts w:ascii="Times New Roman" w:hAnsi="Times New Roman" w:cs="Times New Roman"/>
          <w:sz w:val="28"/>
          <w:szCs w:val="28"/>
        </w:rPr>
      </w:pPr>
      <w:r w:rsidRPr="000B14FB">
        <w:rPr>
          <w:rFonts w:ascii="Times New Roman" w:hAnsi="Times New Roman" w:cs="Times New Roman"/>
          <w:sz w:val="28"/>
          <w:szCs w:val="28"/>
        </w:rPr>
        <w:t>Жители муниципального образования должны быть обеспечены качественными озелененными территориями в шаговой доступности от дома.</w:t>
      </w:r>
      <w:r>
        <w:rPr>
          <w:rFonts w:ascii="Times New Roman" w:hAnsi="Times New Roman" w:cs="Times New Roman"/>
          <w:sz w:val="28"/>
          <w:szCs w:val="28"/>
        </w:rPr>
        <w:t xml:space="preserve"> </w:t>
      </w:r>
      <w:r w:rsidRPr="000B14FB">
        <w:rPr>
          <w:rFonts w:ascii="Times New Roman" w:hAnsi="Times New Roman" w:cs="Times New Roman"/>
          <w:sz w:val="28"/>
          <w:szCs w:val="28"/>
        </w:rPr>
        <w:t>Зеленые пространства рекомендуется проектировать приспособленными для активного использования</w:t>
      </w:r>
      <w:r>
        <w:rPr>
          <w:rFonts w:ascii="Times New Roman" w:hAnsi="Times New Roman" w:cs="Times New Roman"/>
          <w:sz w:val="28"/>
          <w:szCs w:val="28"/>
        </w:rPr>
        <w:t xml:space="preserve"> с</w:t>
      </w:r>
      <w:r w:rsidRPr="000B14FB">
        <w:rPr>
          <w:rFonts w:ascii="Times New Roman" w:hAnsi="Times New Roman" w:cs="Times New Roman"/>
          <w:sz w:val="28"/>
          <w:szCs w:val="28"/>
        </w:rPr>
        <w:t xml:space="preserve"> учетом концепции устойчивого развития и бережного отношения к окружающей среде.</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проектировании озелененных пространств необходимо учитывать факторы биоразнообразия и непрерывности озелененных элементов городской среды, необходимо создавать проекты зеленых “каркасов” муниципальных образований для поддержания внутригородских экосистемных связей.</w:t>
      </w:r>
    </w:p>
    <w:p w:rsidR="00A97354" w:rsidRDefault="00A97354" w:rsidP="002E2D56">
      <w:pPr>
        <w:pStyle w:val="Heading1"/>
        <w:numPr>
          <w:ilvl w:val="1"/>
          <w:numId w:val="2"/>
        </w:numPr>
        <w:ind w:left="0" w:firstLine="0"/>
        <w:jc w:val="center"/>
        <w:rPr>
          <w:rFonts w:ascii="Times New Roman" w:hAnsi="Times New Roman" w:cs="Times New Roman"/>
          <w:sz w:val="28"/>
          <w:szCs w:val="28"/>
        </w:rPr>
      </w:pPr>
      <w:bookmarkStart w:id="7" w:name="_Toc472352445"/>
      <w:r>
        <w:rPr>
          <w:rFonts w:ascii="Times New Roman" w:hAnsi="Times New Roman" w:cs="Times New Roman"/>
          <w:sz w:val="28"/>
          <w:szCs w:val="28"/>
        </w:rPr>
        <w:t>Виды покрытий</w:t>
      </w:r>
      <w:bookmarkEnd w:id="7"/>
    </w:p>
    <w:p w:rsidR="00A97354" w:rsidRDefault="00A97354"/>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 Для целей благоустройства территории рекомендуется определять следующие виды покрытий:</w:t>
      </w:r>
    </w:p>
    <w:p w:rsidR="00A97354" w:rsidRDefault="00A97354">
      <w:pPr>
        <w:spacing w:line="240" w:lineRule="auto"/>
        <w:ind w:firstLine="720"/>
        <w:jc w:val="both"/>
      </w:pPr>
      <w:r>
        <w:rPr>
          <w:rFonts w:ascii="Times New Roman" w:hAnsi="Times New Roman" w:cs="Times New Roman"/>
          <w:sz w:val="28"/>
          <w:szCs w:val="28"/>
        </w:rPr>
        <w:t>- твердые (капитальные) - монолитные или сборные, выполняемые из асфальтобетона, цементобетона, природного камня и т.п. материалов;</w:t>
      </w:r>
    </w:p>
    <w:p w:rsidR="00A97354" w:rsidRDefault="00A97354">
      <w:pPr>
        <w:spacing w:line="240" w:lineRule="auto"/>
        <w:ind w:firstLine="720"/>
        <w:jc w:val="both"/>
      </w:pPr>
      <w:r>
        <w:rPr>
          <w:rFonts w:ascii="Times New Roman" w:hAnsi="Times New Roman" w:cs="Times New Roman"/>
          <w:sz w:val="28"/>
          <w:szCs w:val="28"/>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A97354" w:rsidRDefault="00A97354">
      <w:pPr>
        <w:spacing w:line="240" w:lineRule="auto"/>
        <w:ind w:firstLine="720"/>
        <w:jc w:val="both"/>
      </w:pPr>
      <w:r>
        <w:rPr>
          <w:rFonts w:ascii="Times New Roman" w:hAnsi="Times New Roman" w:cs="Times New Roman"/>
          <w:sz w:val="28"/>
          <w:szCs w:val="28"/>
        </w:rPr>
        <w:t>- газонные, выполняемые по специальным технологиям подготовки и посадки травяного покрова;</w:t>
      </w:r>
    </w:p>
    <w:p w:rsidR="00A97354" w:rsidRDefault="00A97354">
      <w:pPr>
        <w:spacing w:line="240" w:lineRule="auto"/>
        <w:ind w:firstLine="720"/>
        <w:jc w:val="both"/>
      </w:pPr>
      <w:r>
        <w:rPr>
          <w:rFonts w:ascii="Times New Roman" w:hAnsi="Times New Roman" w:cs="Times New Roman"/>
          <w:sz w:val="28"/>
          <w:szCs w:val="28"/>
        </w:rPr>
        <w:t>- комбинированные, представляющие сочетания покрытий, указанных выше (например, плитка, утопленная в газон и т.п.).</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На территории муниципального образования не рекомендуется допускать наличия участков почвы без перечисленных видов покрытий, за исключением дорожнойсети на особо охраняемых территориях зон особо охраняемых природных территорий и участков территории в процессе реконструкции и строительства.</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Применяемый в проекте вид покрытия рекомендуется устанавливать прочным, ремонтопригодным, экологичным, не допускающим скольжения. Выбор видов покрытия осуществляется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экологичных.</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Твердые виды покрытия рекомендуется устанавливать с шероховатой поверхностью с коэффициентом сцепления в сухом состоянии не менее 0,6, в мокром - не менее 0,4. Рекомендуется не допускать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Рекомендуется предусматривать уклон поверхности твердых видов покрытия, обеспечивающий отвод поверхностных вод, - на водоразделах при наличии системы дождевой канализации не менее 4 промилле; при отсутствии системы дождевой канализации - не менее 5 промилле. Максимальные уклоны назначаются в зависимости от условий движения транспорта и пешеходов.</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На территории общественных пространств муниципального образования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тактильного покрытия. Тактильное покрытие рекомендуется начинать на расстоянии не менее чем за 0,8 м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15 мм и глубиной более 6 мм, их не рекомендуется располагать вдоль направления движения.</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Для деревьев, расположенных в мощении рекомендуется применять различные виды защиты (приствольные решетки, бордюры, периметральные скамейки и пр.), а при их отсутствии рекомендуется предусматривать выполнение защитных видов покрытий в радиусе не менее 1,5 м от ствола дерева: щебеночное, галечное, "соты" с засевом газона. Защитное покрытие может быть выполнено в одном уровне или выше покрытия пешеходных коммуникаций.</w:t>
      </w:r>
    </w:p>
    <w:p w:rsidR="00A97354" w:rsidRDefault="00A97354" w:rsidP="00EE615F">
      <w:pPr>
        <w:numPr>
          <w:ilvl w:val="2"/>
          <w:numId w:val="2"/>
        </w:numPr>
        <w:spacing w:line="240" w:lineRule="auto"/>
        <w:ind w:left="0" w:firstLine="720"/>
        <w:contextualSpacing/>
        <w:jc w:val="both"/>
      </w:pPr>
      <w:r w:rsidRPr="00EE615F">
        <w:rPr>
          <w:rFonts w:ascii="Times New Roman" w:hAnsi="Times New Roman" w:cs="Times New Roman"/>
          <w:sz w:val="28"/>
          <w:szCs w:val="28"/>
        </w:rPr>
        <w:t>К элементам сопряжения поверхностей обычно относят различные виды бортовых камней, пандусы, ступени, лестницы.</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На стыке тротуара и проезжей части, как правило, устанавливают дорожные бортовые камни.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общегородского и районного значения, а также площадках автостоянок при крупных объектах обслуживания.</w:t>
      </w:r>
    </w:p>
    <w:p w:rsidR="00A97354" w:rsidRDefault="00A97354" w:rsidP="00EE615F">
      <w:pPr>
        <w:numPr>
          <w:ilvl w:val="2"/>
          <w:numId w:val="2"/>
        </w:numPr>
        <w:spacing w:line="240" w:lineRule="auto"/>
        <w:ind w:left="0" w:firstLine="720"/>
        <w:contextualSpacing/>
        <w:jc w:val="both"/>
      </w:pPr>
      <w:r w:rsidRPr="00EE615F">
        <w:rPr>
          <w:rFonts w:ascii="Times New Roman" w:hAnsi="Times New Roman" w:cs="Times New Roman"/>
          <w:sz w:val="28"/>
          <w:szCs w:val="28"/>
        </w:rPr>
        <w:t>При сопряжении покрытия пешеходных коммуникаций с газоном можно устанавливать садовый борт,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уклонах пешеходных коммуникаций более 60 промилле рекомендуется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рекомендуется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рекомендуется предусматривать бордюрный пандус для обеспечения спуска с покрытия тротуара на уровень дорожного покрытия.</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проектировании открытых лестниц на перепадах рельефа высоту ступеней рекомендуется назначать не более 120 мм, ширину - не менее 400 мм и уклон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устанавливаются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Пандус обычно выполняется из нескользкого материала с шероховатой текстурой поверхности без горизонтальных канавок. При отсутствии ограждающих пандус конструкций предусматривается ограждающий бортик высотой не менее 75 мм и поручни. </w:t>
      </w:r>
      <w:r w:rsidRPr="00CC515C">
        <w:rPr>
          <w:rFonts w:ascii="Times New Roman" w:hAnsi="Times New Roman" w:cs="Times New Roman"/>
          <w:sz w:val="28"/>
          <w:szCs w:val="28"/>
        </w:rPr>
        <w:t xml:space="preserve">Зависимость уклона пандуса от высоты подъема рекомендуется принимать по таблице 1 Приложения N </w:t>
      </w:r>
      <w:r>
        <w:rPr>
          <w:rFonts w:ascii="Times New Roman" w:hAnsi="Times New Roman" w:cs="Times New Roman"/>
          <w:sz w:val="28"/>
          <w:szCs w:val="28"/>
        </w:rPr>
        <w:t>1</w:t>
      </w:r>
      <w:r w:rsidRPr="00CC515C">
        <w:rPr>
          <w:rFonts w:ascii="Times New Roman" w:hAnsi="Times New Roman" w:cs="Times New Roman"/>
          <w:sz w:val="28"/>
          <w:szCs w:val="28"/>
        </w:rPr>
        <w:t xml:space="preserve"> к настоящим Методическим рекомендациям.</w:t>
      </w:r>
      <w:r>
        <w:rPr>
          <w:rFonts w:ascii="Times New Roman" w:hAnsi="Times New Roman" w:cs="Times New Roman"/>
          <w:sz w:val="28"/>
          <w:szCs w:val="28"/>
        </w:rPr>
        <w:t xml:space="preserve"> Уклон бордюрного пандуса, как правило, принимают 1:12.</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повороте пандуса или его протяженности более 9 м не реже чем через каждые 9 м рекомендуется предусматривать горизонтальные площадки размером 1,5 x 1,5 м. На горизонтальных площадках по окончании спуска рекомендуется проектировать дренажные устройства. Горизонтальные участки пути в начале и конце пандуса рекомендуется выполнять отличающимися от окружающих поверхностей текстурой и цветом.</w:t>
      </w:r>
    </w:p>
    <w:p w:rsidR="00A97354" w:rsidRDefault="00A97354" w:rsidP="00EE615F">
      <w:pPr>
        <w:numPr>
          <w:ilvl w:val="2"/>
          <w:numId w:val="2"/>
        </w:numPr>
        <w:spacing w:line="240" w:lineRule="auto"/>
        <w:ind w:left="0" w:firstLine="720"/>
        <w:contextualSpacing/>
        <w:jc w:val="both"/>
      </w:pPr>
      <w:r w:rsidRPr="00EE615F">
        <w:rPr>
          <w:rFonts w:ascii="Times New Roman" w:hAnsi="Times New Roman" w:cs="Times New Roman"/>
          <w:sz w:val="28"/>
          <w:szCs w:val="28"/>
        </w:rPr>
        <w:t xml:space="preserve">По обеим сторонам лестницы или пандуса рекомендуется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w:t>
      </w:r>
      <w:r w:rsidRPr="005935C5">
        <w:rPr>
          <w:rFonts w:ascii="Times New Roman" w:hAnsi="Times New Roman" w:cs="Times New Roman"/>
          <w:sz w:val="28"/>
          <w:szCs w:val="28"/>
        </w:rPr>
        <w:t xml:space="preserve">более рекомендуется предусматривать разделительные поручни. Длину поручней </w:t>
      </w:r>
      <w:r>
        <w:rPr>
          <w:rFonts w:ascii="Times New Roman" w:hAnsi="Times New Roman" w:cs="Times New Roman"/>
          <w:sz w:val="28"/>
          <w:szCs w:val="28"/>
        </w:rPr>
        <w:t>рекомендуется</w:t>
      </w:r>
      <w:r w:rsidRPr="005935C5">
        <w:rPr>
          <w:rFonts w:ascii="Times New Roman" w:hAnsi="Times New Roman" w:cs="Times New Roman"/>
          <w:sz w:val="28"/>
          <w:szCs w:val="28"/>
        </w:rPr>
        <w:t xml:space="preserve"> устанавливать больше длины пандуса или лестницы с каждой стороны не менее</w:t>
      </w:r>
      <w:r w:rsidRPr="00EE615F">
        <w:rPr>
          <w:rFonts w:ascii="Times New Roman" w:hAnsi="Times New Roman" w:cs="Times New Roman"/>
          <w:sz w:val="28"/>
          <w:szCs w:val="28"/>
        </w:rPr>
        <w:t xml:space="preserve">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p>
    <w:p w:rsidR="00A97354" w:rsidRDefault="00A97354" w:rsidP="00EE615F">
      <w:pPr>
        <w:pStyle w:val="Heading1"/>
        <w:numPr>
          <w:ilvl w:val="1"/>
          <w:numId w:val="2"/>
        </w:numPr>
        <w:ind w:left="0" w:firstLine="0"/>
        <w:jc w:val="center"/>
        <w:rPr>
          <w:rFonts w:ascii="Times New Roman" w:hAnsi="Times New Roman" w:cs="Times New Roman"/>
          <w:sz w:val="28"/>
          <w:szCs w:val="28"/>
        </w:rPr>
      </w:pPr>
      <w:bookmarkStart w:id="8" w:name="_Toc472352446"/>
      <w:r w:rsidRPr="00EE615F">
        <w:rPr>
          <w:rFonts w:ascii="Times New Roman" w:hAnsi="Times New Roman" w:cs="Times New Roman"/>
          <w:sz w:val="28"/>
          <w:szCs w:val="28"/>
        </w:rPr>
        <w:t>Ограждения</w:t>
      </w:r>
      <w:bookmarkEnd w:id="8"/>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 целях благоустройства на территории муниципального образования рекомендуется предусматривать применение различных видов ограждений, которые различаются: по назначению (декоративные, защитные, их сочетание), высоте (низкие - 0,3 - 1,0 м, средние - 1,1 - 1,7 м, высокие - 1,8 - 3,0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Проектирование ограждений рекомендуется производить в зависимости от их местоположения и назначения.</w:t>
      </w:r>
    </w:p>
    <w:p w:rsidR="00A97354" w:rsidRPr="005935C5"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Ограждения магистралей и транспортных сооружений города рекомендуется проектировать согласно ГОСТ Р 52289, ГОСТ 26804, верхних бровок откосов и террас - </w:t>
      </w:r>
      <w:r w:rsidRPr="005935C5">
        <w:rPr>
          <w:rFonts w:ascii="Times New Roman" w:hAnsi="Times New Roman" w:cs="Times New Roman"/>
          <w:sz w:val="28"/>
          <w:szCs w:val="28"/>
        </w:rPr>
        <w:t>согласно разделу 4.2 настоящих Методических рекомендаций.</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Ограждение территорий памятников историко-культурного наследия рекомендуется выполнять в соответствии с регламентами, установленными для данных территорий.</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На территориях общественного, жилого, рекреационного назначения рекомендуется запрещать проектирование глухих и железобетонных ограждений. Рекомендуется применение декоративных ажурных металлических ограждений.</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Сплошное ограждение многоквартирных домов является нежелательным.</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проектировании средних и высоких видов ограждений в местах пересечения с подземными сооружениями рекомендуется предусматривать конструкции ограждений, позволяющие производить ремонтные или строительные работы.</w:t>
      </w:r>
    </w:p>
    <w:p w:rsidR="00A97354" w:rsidRPr="001F6AEA" w:rsidRDefault="00A97354" w:rsidP="00EE615F">
      <w:pPr>
        <w:numPr>
          <w:ilvl w:val="2"/>
          <w:numId w:val="2"/>
        </w:numPr>
        <w:spacing w:line="240" w:lineRule="auto"/>
        <w:ind w:left="0" w:firstLine="720"/>
        <w:contextualSpacing/>
        <w:jc w:val="both"/>
      </w:pPr>
      <w:r w:rsidRPr="00EE615F">
        <w:rPr>
          <w:rFonts w:ascii="Times New Roman" w:hAnsi="Times New Roman" w:cs="Times New Roman"/>
          <w:sz w:val="28"/>
          <w:szCs w:val="28"/>
        </w:rPr>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A97354" w:rsidRPr="001F6AEA" w:rsidRDefault="00A97354" w:rsidP="001F6AEA">
      <w:pPr>
        <w:numPr>
          <w:ilvl w:val="2"/>
          <w:numId w:val="2"/>
        </w:numPr>
        <w:spacing w:line="240" w:lineRule="auto"/>
        <w:ind w:left="0" w:firstLine="720"/>
        <w:contextualSpacing/>
        <w:jc w:val="both"/>
        <w:rPr>
          <w:rFonts w:ascii="Times New Roman" w:hAnsi="Times New Roman" w:cs="Times New Roman"/>
          <w:sz w:val="28"/>
          <w:szCs w:val="28"/>
        </w:rPr>
      </w:pPr>
      <w:r w:rsidRPr="001F6AEA">
        <w:rPr>
          <w:rFonts w:ascii="Times New Roman" w:hAnsi="Times New Roman" w:cs="Times New Roman"/>
          <w:sz w:val="28"/>
          <w:szCs w:val="28"/>
        </w:rPr>
        <w:tab/>
        <w:t xml:space="preserve">При проектировании ограждений </w:t>
      </w:r>
      <w:r>
        <w:rPr>
          <w:rFonts w:ascii="Times New Roman" w:hAnsi="Times New Roman" w:cs="Times New Roman"/>
          <w:sz w:val="28"/>
          <w:szCs w:val="28"/>
        </w:rPr>
        <w:t>рекомендуется</w:t>
      </w:r>
      <w:r w:rsidRPr="001F6AEA">
        <w:rPr>
          <w:rFonts w:ascii="Times New Roman" w:hAnsi="Times New Roman" w:cs="Times New Roman"/>
          <w:sz w:val="28"/>
          <w:szCs w:val="28"/>
        </w:rPr>
        <w:t xml:space="preserve"> учитывать следующие требования:</w:t>
      </w:r>
    </w:p>
    <w:p w:rsidR="00A97354" w:rsidRPr="001F6AEA" w:rsidRDefault="00A97354" w:rsidP="00CC515C">
      <w:pPr>
        <w:spacing w:line="240" w:lineRule="auto"/>
        <w:ind w:firstLine="720"/>
        <w:contextualSpacing/>
        <w:jc w:val="both"/>
        <w:rPr>
          <w:rFonts w:ascii="Times New Roman" w:hAnsi="Times New Roman" w:cs="Times New Roman"/>
          <w:sz w:val="28"/>
          <w:szCs w:val="28"/>
        </w:rPr>
      </w:pPr>
      <w:r w:rsidRPr="001F6AEA">
        <w:rPr>
          <w:rFonts w:ascii="Times New Roman" w:hAnsi="Times New Roman" w:cs="Times New Roman"/>
          <w:sz w:val="28"/>
          <w:szCs w:val="28"/>
        </w:rPr>
        <w:t xml:space="preserve">разграничить зеленую зону (газоны, клумбы, парки) с маршрутами пешеходов и транспорта; </w:t>
      </w:r>
    </w:p>
    <w:p w:rsidR="00A97354" w:rsidRPr="001F6AEA" w:rsidRDefault="00A97354" w:rsidP="00CC515C">
      <w:pPr>
        <w:spacing w:line="240" w:lineRule="auto"/>
        <w:ind w:firstLine="720"/>
        <w:contextualSpacing/>
        <w:jc w:val="both"/>
        <w:rPr>
          <w:rFonts w:ascii="Times New Roman" w:hAnsi="Times New Roman" w:cs="Times New Roman"/>
          <w:sz w:val="28"/>
          <w:szCs w:val="28"/>
        </w:rPr>
      </w:pPr>
      <w:r w:rsidRPr="001F6AEA">
        <w:rPr>
          <w:rFonts w:ascii="Times New Roman" w:hAnsi="Times New Roman" w:cs="Times New Roman"/>
          <w:sz w:val="28"/>
          <w:szCs w:val="28"/>
        </w:rPr>
        <w:t>выполнять проектирование дорожек и тротуаров с учетом потоков людей и маршрутов;</w:t>
      </w:r>
    </w:p>
    <w:p w:rsidR="00A97354" w:rsidRPr="001F6AEA" w:rsidRDefault="00A97354" w:rsidP="00CC515C">
      <w:pPr>
        <w:spacing w:line="240" w:lineRule="auto"/>
        <w:ind w:firstLine="720"/>
        <w:contextualSpacing/>
        <w:jc w:val="both"/>
        <w:rPr>
          <w:rFonts w:ascii="Times New Roman" w:hAnsi="Times New Roman" w:cs="Times New Roman"/>
          <w:sz w:val="28"/>
          <w:szCs w:val="28"/>
        </w:rPr>
      </w:pPr>
      <w:r w:rsidRPr="001F6AEA">
        <w:rPr>
          <w:rFonts w:ascii="Times New Roman" w:hAnsi="Times New Roman" w:cs="Times New Roman"/>
          <w:sz w:val="28"/>
          <w:szCs w:val="28"/>
        </w:rPr>
        <w:t xml:space="preserve">выполнять разграничение зеленых зон и транзитных путей с помощью деликатных приемов (например, разной высотой уровня или созданием зеленых кустовых ограждений); </w:t>
      </w:r>
    </w:p>
    <w:p w:rsidR="00A97354" w:rsidRPr="001F6AEA" w:rsidRDefault="00A97354" w:rsidP="00CC515C">
      <w:pPr>
        <w:spacing w:line="240" w:lineRule="auto"/>
        <w:ind w:firstLine="720"/>
        <w:contextualSpacing/>
        <w:jc w:val="both"/>
        <w:rPr>
          <w:rFonts w:ascii="Times New Roman" w:hAnsi="Times New Roman" w:cs="Times New Roman"/>
          <w:sz w:val="28"/>
          <w:szCs w:val="28"/>
        </w:rPr>
      </w:pPr>
      <w:r w:rsidRPr="001F6AEA">
        <w:rPr>
          <w:rFonts w:ascii="Times New Roman" w:hAnsi="Times New Roman" w:cs="Times New Roman"/>
          <w:sz w:val="28"/>
          <w:szCs w:val="28"/>
        </w:rPr>
        <w:t>проектировать изменение высоты и геометрии бордюрного камня с учетом сезонных снежных отвалов;</w:t>
      </w:r>
    </w:p>
    <w:p w:rsidR="00A97354" w:rsidRPr="001F6AEA" w:rsidRDefault="00A97354" w:rsidP="00CC515C">
      <w:pPr>
        <w:spacing w:line="240" w:lineRule="auto"/>
        <w:ind w:firstLine="720"/>
        <w:contextualSpacing/>
        <w:jc w:val="both"/>
        <w:rPr>
          <w:rFonts w:ascii="Times New Roman" w:hAnsi="Times New Roman" w:cs="Times New Roman"/>
          <w:sz w:val="28"/>
          <w:szCs w:val="28"/>
        </w:rPr>
      </w:pPr>
      <w:r w:rsidRPr="001F6AEA">
        <w:rPr>
          <w:rFonts w:ascii="Times New Roman" w:hAnsi="Times New Roman" w:cs="Times New Roman"/>
          <w:sz w:val="28"/>
          <w:szCs w:val="28"/>
        </w:rPr>
        <w:t>выполнять замену зеленых зон мощением в случаях, когда ограждение не имеет смысла ввиду небольшого объема зоны или архитектурных особенностей места;</w:t>
      </w:r>
    </w:p>
    <w:p w:rsidR="00A97354" w:rsidRPr="001F6AEA" w:rsidRDefault="00A97354" w:rsidP="00CC515C">
      <w:pPr>
        <w:spacing w:line="240" w:lineRule="auto"/>
        <w:ind w:firstLine="720"/>
        <w:contextualSpacing/>
        <w:jc w:val="both"/>
        <w:rPr>
          <w:rFonts w:ascii="Times New Roman" w:hAnsi="Times New Roman" w:cs="Times New Roman"/>
          <w:sz w:val="28"/>
          <w:szCs w:val="28"/>
        </w:rPr>
      </w:pPr>
      <w:r w:rsidRPr="001F6AEA">
        <w:rPr>
          <w:rFonts w:ascii="Times New Roman" w:hAnsi="Times New Roman" w:cs="Times New Roman"/>
          <w:sz w:val="28"/>
          <w:szCs w:val="28"/>
        </w:rPr>
        <w:t>использовать (в особенности на границах зеленых зон) многолетних всесезонных кустистых растений;</w:t>
      </w:r>
    </w:p>
    <w:p w:rsidR="00A97354" w:rsidRPr="001F6AEA" w:rsidRDefault="00A97354" w:rsidP="00CC515C">
      <w:pPr>
        <w:spacing w:line="240" w:lineRule="auto"/>
        <w:ind w:firstLine="720"/>
        <w:contextualSpacing/>
        <w:jc w:val="both"/>
        <w:rPr>
          <w:rFonts w:ascii="Times New Roman" w:hAnsi="Times New Roman" w:cs="Times New Roman"/>
          <w:sz w:val="28"/>
          <w:szCs w:val="28"/>
        </w:rPr>
      </w:pPr>
      <w:r w:rsidRPr="001F6AEA">
        <w:rPr>
          <w:rFonts w:ascii="Times New Roman" w:hAnsi="Times New Roman" w:cs="Times New Roman"/>
          <w:sz w:val="28"/>
          <w:szCs w:val="28"/>
        </w:rPr>
        <w:t xml:space="preserve">по возможности использовать светоотражающие фасадные конструкции для затененных участков газонов; </w:t>
      </w:r>
    </w:p>
    <w:p w:rsidR="00A97354" w:rsidRPr="001F6AEA" w:rsidRDefault="00A97354" w:rsidP="00CC515C">
      <w:pPr>
        <w:spacing w:line="240" w:lineRule="auto"/>
        <w:ind w:firstLine="720"/>
        <w:contextualSpacing/>
        <w:jc w:val="both"/>
        <w:rPr>
          <w:rFonts w:ascii="Times New Roman" w:hAnsi="Times New Roman" w:cs="Times New Roman"/>
          <w:sz w:val="28"/>
          <w:szCs w:val="28"/>
        </w:rPr>
      </w:pPr>
      <w:r w:rsidRPr="001F6AEA">
        <w:rPr>
          <w:rFonts w:ascii="Times New Roman" w:hAnsi="Times New Roman" w:cs="Times New Roman"/>
          <w:sz w:val="28"/>
          <w:szCs w:val="28"/>
        </w:rPr>
        <w:t>цвето-графическое оформление ограждений (как и остальных городских объектов) должно быть максимально нейтрально к окружению. Допустимы натуральные цвета материалов (камень, металл, дерево и подобные), либо нейтральные цвета (черный, белый, серый, темные оттенки других цветов). Вокруг зеленой зоны рекомендуется черные ограждения или натуральных цветов материала. Внутри парков допустимы белые ограждения (в большинстве случаев деревянные). Серые оттенки окраски используются для объектов вне зеленой зоны.</w:t>
      </w:r>
    </w:p>
    <w:p w:rsidR="00A97354" w:rsidRPr="00CC515C" w:rsidRDefault="00A97354" w:rsidP="00CC515C">
      <w:pPr>
        <w:spacing w:line="240" w:lineRule="auto"/>
        <w:ind w:firstLine="720"/>
        <w:contextualSpacing/>
        <w:jc w:val="both"/>
        <w:rPr>
          <w:rFonts w:ascii="Times New Roman" w:hAnsi="Times New Roman" w:cs="Times New Roman"/>
          <w:sz w:val="28"/>
          <w:szCs w:val="28"/>
        </w:rPr>
      </w:pPr>
    </w:p>
    <w:p w:rsidR="00A97354" w:rsidRDefault="00A97354" w:rsidP="00EE615F">
      <w:pPr>
        <w:pStyle w:val="Heading1"/>
        <w:numPr>
          <w:ilvl w:val="1"/>
          <w:numId w:val="2"/>
        </w:numPr>
        <w:ind w:left="0" w:firstLine="0"/>
        <w:jc w:val="center"/>
        <w:rPr>
          <w:rFonts w:ascii="Times New Roman" w:hAnsi="Times New Roman" w:cs="Times New Roman"/>
          <w:sz w:val="28"/>
          <w:szCs w:val="28"/>
        </w:rPr>
      </w:pPr>
      <w:bookmarkStart w:id="9" w:name="_Toc472352447"/>
      <w:r>
        <w:rPr>
          <w:rFonts w:ascii="Times New Roman" w:hAnsi="Times New Roman" w:cs="Times New Roman"/>
          <w:sz w:val="28"/>
          <w:szCs w:val="28"/>
        </w:rPr>
        <w:t>Водные устройства</w:t>
      </w:r>
      <w:bookmarkEnd w:id="9"/>
    </w:p>
    <w:p w:rsidR="00A97354" w:rsidRDefault="00A97354"/>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К водным устройствам относятся фонтаны, питьевые фонтанчики, бюветы, родники,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 </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Фонтаны рекомендуется проектировать на основании индивидуальных </w:t>
      </w:r>
      <w:r>
        <w:rPr>
          <w:rFonts w:ascii="Times New Roman" w:hAnsi="Times New Roman" w:cs="Times New Roman"/>
          <w:color w:val="4C1130"/>
          <w:sz w:val="28"/>
          <w:szCs w:val="28"/>
        </w:rPr>
        <w:t xml:space="preserve">архитектурных </w:t>
      </w:r>
      <w:r>
        <w:rPr>
          <w:rFonts w:ascii="Times New Roman" w:hAnsi="Times New Roman" w:cs="Times New Roman"/>
          <w:sz w:val="28"/>
          <w:szCs w:val="28"/>
        </w:rPr>
        <w:t>проектных разработок.</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рекомендуется оборудовать твердым видом покрытия, высота должна составлять не более 90 см для взрослых и не более 70 см для детей.</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Следует учитывать, что родники на территории муниципального образования должны соответствовать качеству воды согласно требованиям СанПиНов и иметь положительное заключение органов санитарно-эпидемиологического надзора, на особо охраняемых территориях для обустройства родника, кроме вышеуказанного заключения, требуется разрешение уполномоченных органов природопользования и охраны окружающей среды. Родники рекомендуется оборудовать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Декоративные водоемы рекомендуется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рекомендуется делать гладким, удобным для очистки. Рекомендуется использование приемов цветового и светового оформления.</w:t>
      </w:r>
    </w:p>
    <w:p w:rsidR="00A97354" w:rsidRDefault="00A97354" w:rsidP="00EE615F">
      <w:pPr>
        <w:pStyle w:val="Heading1"/>
        <w:numPr>
          <w:ilvl w:val="1"/>
          <w:numId w:val="2"/>
        </w:numPr>
        <w:ind w:left="0" w:firstLine="0"/>
        <w:jc w:val="center"/>
        <w:rPr>
          <w:rFonts w:ascii="Times New Roman" w:hAnsi="Times New Roman" w:cs="Times New Roman"/>
          <w:sz w:val="28"/>
          <w:szCs w:val="28"/>
        </w:rPr>
      </w:pPr>
      <w:bookmarkStart w:id="10" w:name="_Toc472352448"/>
      <w:r>
        <w:rPr>
          <w:rFonts w:ascii="Times New Roman" w:hAnsi="Times New Roman" w:cs="Times New Roman"/>
          <w:sz w:val="28"/>
          <w:szCs w:val="28"/>
        </w:rPr>
        <w:t>Мебель для территорий муниципального образования</w:t>
      </w:r>
      <w:bookmarkEnd w:id="10"/>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К мебели муниципального образования 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Установку скамей рекомендуется предусматривать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 Высоту скамьи для отдыха взрослого человека от уровня покрытия до плоскости сидения рекомендуется принимать в пределах 420 - 480 мм. Поверхности скамьи для отдыха рекомендуется выполнять из дерева, с различными видами водоустойчивой обработки (предпочтительно - пропиткой).</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Количество размещаемой мебели муниципального образования рекомендуется устанавливать в зависимости от функционального назначения территории и количества посетителей на этой территории.</w:t>
      </w:r>
    </w:p>
    <w:p w:rsidR="00A97354" w:rsidRDefault="00A97354" w:rsidP="00EE615F">
      <w:pPr>
        <w:pStyle w:val="Heading1"/>
        <w:numPr>
          <w:ilvl w:val="1"/>
          <w:numId w:val="2"/>
        </w:numPr>
        <w:ind w:left="0" w:firstLine="0"/>
        <w:jc w:val="center"/>
        <w:rPr>
          <w:rFonts w:ascii="Times New Roman" w:hAnsi="Times New Roman" w:cs="Times New Roman"/>
          <w:sz w:val="28"/>
          <w:szCs w:val="28"/>
        </w:rPr>
      </w:pPr>
      <w:bookmarkStart w:id="11" w:name="_Toc472352449"/>
      <w:r>
        <w:rPr>
          <w:rFonts w:ascii="Times New Roman" w:hAnsi="Times New Roman" w:cs="Times New Roman"/>
          <w:sz w:val="28"/>
          <w:szCs w:val="28"/>
        </w:rPr>
        <w:t>Уличное коммунально-бытовое оборудование</w:t>
      </w:r>
      <w:bookmarkEnd w:id="11"/>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Улично-коммунальное оборудование, как правило, представлено различными видами мусоросборников - контейнеров и урн. Основными требованиями при выборе того или иного вида коммунально-бытового оборудования могут являться: обеспечение безопасности среды обитания для здоровья человека, экологической безопасности, экономическая целесообразность, технологическая безопасность, удобство пользования, эргономичность, эстетическая привлекательность, сочетание с механизмами, обеспечивающими удаление накопленного мусора.</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Для сбора бытового мусора на улицах, площадях, объектах рекреации рекомендуется применять контейнеры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 сооружения транспорта (вокзалы, станции метрополитена и пригородной электрички). Урны должны быть заметными, их </w:t>
      </w:r>
      <w:r w:rsidRPr="00CC515C">
        <w:rPr>
          <w:rFonts w:ascii="Times New Roman" w:hAnsi="Times New Roman" w:cs="Times New Roman"/>
          <w:sz w:val="28"/>
          <w:szCs w:val="28"/>
        </w:rPr>
        <w:t>размер</w:t>
      </w:r>
      <w:r>
        <w:rPr>
          <w:rFonts w:ascii="Times New Roman" w:hAnsi="Times New Roman" w:cs="Times New Roman"/>
          <w:sz w:val="28"/>
          <w:szCs w:val="28"/>
        </w:rPr>
        <w:t xml:space="preserve"> и количество определяется потоком людей на территории.  Интервал при расстановке малых контейнеров и урн (без учета обязательной расстановки у вышеперечисленных объектов) может составлять: на основных пешеходных коммуникациях - не более 60 м, других территорий муниципального образования - не более 100 м.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закрытого способа хранения. Конкретное количество и объем контейнеров определяется расчетами генеральной схемы санитарной очистки территории, принятой администрацией муниципального образования, с глубокой проработкой деталей технологического процесса. Контейнеры должны соответствовать параметрам их санитарной очистки и обеззараживания, а также уровню шума. Контейнеры могут храниться на территории владельца или на специально оборудованной площадке.</w:t>
      </w:r>
    </w:p>
    <w:p w:rsidR="00A97354" w:rsidRDefault="00A97354" w:rsidP="00EE615F">
      <w:pPr>
        <w:pStyle w:val="Heading1"/>
        <w:numPr>
          <w:ilvl w:val="1"/>
          <w:numId w:val="2"/>
        </w:numPr>
        <w:ind w:left="0" w:firstLine="0"/>
        <w:jc w:val="center"/>
        <w:rPr>
          <w:rFonts w:ascii="Times New Roman" w:hAnsi="Times New Roman" w:cs="Times New Roman"/>
          <w:sz w:val="28"/>
          <w:szCs w:val="28"/>
        </w:rPr>
      </w:pPr>
      <w:bookmarkStart w:id="12" w:name="_Toc472352450"/>
      <w:r>
        <w:rPr>
          <w:rFonts w:ascii="Times New Roman" w:hAnsi="Times New Roman" w:cs="Times New Roman"/>
          <w:sz w:val="28"/>
          <w:szCs w:val="28"/>
        </w:rPr>
        <w:t>Уличное техническое оборудование</w:t>
      </w:r>
      <w:bookmarkEnd w:id="12"/>
    </w:p>
    <w:p w:rsidR="00A97354" w:rsidRDefault="00A97354"/>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К уличному техническому оборудованию относятся: укрытия таксофонов,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дождеприемных колодцев, вентиляционные шахты подземных коммуникаций, шкафы телефонной связи и т.п.).</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Установка уличного технического оборудования должна обеспечивать удобный подход к оборудованию и соответствовать разделу 3 СНиП 35-01.</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установке таксофонов на территориях общественного, жилого, рекреационного назначения рекомендуется предусматривать их электроосвещение. Места размещения таксофонов рекомендуется проектировать в максимальном приближении от мест присоединения закладных устройств канала (трубы) телефонной канализации и канала (трубы) для электроосвещения. Кроме этого, рекомендуется не менее одного из таксофонов (или одного в каждом ряду) устанавливать на такой высоте, чтобы уровень щели монетоприемника от покрытия составлял 1,3 м; уровень приемного отверстия почтового ящика рекомендуется располагать от уровня покрытия на высоте 1,3 м.</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Рекомендуется выполнять оформление элементов инженерного оборудования, не нарушающей уровень благоустройства формируемой среды, ухудшающей условия передвижения, противоречащей техническим условиям, в том числе:</w:t>
      </w:r>
    </w:p>
    <w:p w:rsidR="00A97354" w:rsidRDefault="00A97354">
      <w:pPr>
        <w:spacing w:line="240" w:lineRule="auto"/>
        <w:ind w:firstLine="720"/>
        <w:jc w:val="both"/>
      </w:pPr>
      <w:r>
        <w:rPr>
          <w:rFonts w:ascii="Times New Roman" w:hAnsi="Times New Roman" w:cs="Times New Roman"/>
          <w:sz w:val="28"/>
          <w:szCs w:val="28"/>
        </w:rPr>
        <w:t>- крышки люков смотровых колодцев, расположенных на территории пешеходных коммуникаций (в т.ч. уличных переходов), следует проектировать, как правило, 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 15 мм;</w:t>
      </w:r>
    </w:p>
    <w:p w:rsidR="00A97354" w:rsidRDefault="00A97354">
      <w:pPr>
        <w:spacing w:line="240" w:lineRule="auto"/>
        <w:ind w:firstLine="720"/>
        <w:jc w:val="both"/>
      </w:pPr>
      <w:r>
        <w:rPr>
          <w:rFonts w:ascii="Times New Roman" w:hAnsi="Times New Roman" w:cs="Times New Roman"/>
          <w:sz w:val="28"/>
          <w:szCs w:val="28"/>
        </w:rPr>
        <w:t>- вентиляционные шахты оборудовать решетками.</w:t>
      </w:r>
    </w:p>
    <w:p w:rsidR="00A97354" w:rsidRDefault="00A97354" w:rsidP="00EE615F">
      <w:pPr>
        <w:pStyle w:val="Heading1"/>
        <w:numPr>
          <w:ilvl w:val="1"/>
          <w:numId w:val="2"/>
        </w:numPr>
        <w:ind w:left="0" w:firstLine="0"/>
        <w:jc w:val="center"/>
        <w:rPr>
          <w:rFonts w:ascii="Times New Roman" w:hAnsi="Times New Roman" w:cs="Times New Roman"/>
          <w:sz w:val="28"/>
          <w:szCs w:val="28"/>
        </w:rPr>
      </w:pPr>
      <w:bookmarkStart w:id="13" w:name="_Toc472352451"/>
      <w:r>
        <w:rPr>
          <w:rFonts w:ascii="Times New Roman" w:hAnsi="Times New Roman" w:cs="Times New Roman"/>
          <w:sz w:val="28"/>
          <w:szCs w:val="28"/>
        </w:rPr>
        <w:t>Игровое и спортивное оборудование</w:t>
      </w:r>
      <w:bookmarkEnd w:id="13"/>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Игровое и спортивное оборудование на территории муниципального образования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рекомендуется обеспечивать соответствие оборудования анатомо-физиологическим особенностям разных возрастных групп.</w:t>
      </w:r>
    </w:p>
    <w:p w:rsidR="00A97354" w:rsidRDefault="00A97354" w:rsidP="00EE615F">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Игровое оборудование</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Следует учитывать, что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Рекомендуется применение модульного оборудования, обеспечивающего вариантность сочетаний элементов.</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Рекомендуется предусматривать следующие требования к материалу игрового оборудования и условиям его обработки:</w:t>
      </w:r>
    </w:p>
    <w:p w:rsidR="00A97354" w:rsidRDefault="00A97354">
      <w:pPr>
        <w:spacing w:line="240" w:lineRule="auto"/>
        <w:ind w:firstLine="720"/>
        <w:jc w:val="both"/>
      </w:pPr>
      <w:r>
        <w:rPr>
          <w:rFonts w:ascii="Times New Roman" w:hAnsi="Times New Roman" w:cs="Times New Roman"/>
          <w:sz w:val="28"/>
          <w:szCs w:val="28"/>
        </w:rPr>
        <w:t>- деревянное оборудование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rsidR="00A97354" w:rsidRDefault="00A97354">
      <w:pPr>
        <w:spacing w:line="240" w:lineRule="auto"/>
        <w:ind w:firstLine="720"/>
        <w:jc w:val="both"/>
      </w:pPr>
      <w:r>
        <w:rPr>
          <w:rFonts w:ascii="Times New Roman" w:hAnsi="Times New Roman" w:cs="Times New Roman"/>
          <w:sz w:val="28"/>
          <w:szCs w:val="28"/>
        </w:rPr>
        <w:t>- металл следует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металлопластик (не травмирует, не ржавеет, морозоустойчив);</w:t>
      </w:r>
    </w:p>
    <w:p w:rsidR="00A97354" w:rsidRDefault="00A97354">
      <w:pPr>
        <w:spacing w:line="240" w:lineRule="auto"/>
        <w:ind w:firstLine="720"/>
        <w:jc w:val="both"/>
      </w:pPr>
      <w:r>
        <w:rPr>
          <w:rFonts w:ascii="Times New Roman" w:hAnsi="Times New Roman" w:cs="Times New Roman"/>
          <w:sz w:val="28"/>
          <w:szCs w:val="28"/>
        </w:rPr>
        <w:t>- бетонные и железобетонные элементы оборудования следует выполнять из бетона марки не ниже 300, морозостойкостью не менее 150, иметь гладкие поверхности;</w:t>
      </w:r>
    </w:p>
    <w:p w:rsidR="00A97354" w:rsidRDefault="00A97354">
      <w:pPr>
        <w:spacing w:line="240" w:lineRule="auto"/>
        <w:ind w:firstLine="720"/>
        <w:jc w:val="both"/>
      </w:pPr>
      <w:r>
        <w:rPr>
          <w:rFonts w:ascii="Times New Roman" w:hAnsi="Times New Roman" w:cs="Times New Roman"/>
          <w:sz w:val="28"/>
          <w:szCs w:val="28"/>
        </w:rPr>
        <w:t>- оборудование из пластика и полимеров следует выполнять с гладкой поверхностью и яркой, чистой цветовой гаммой окраски, не выцветающей от воздействия климатических факторов.</w:t>
      </w:r>
    </w:p>
    <w:p w:rsidR="00A97354" w:rsidRPr="00CC515C"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требованиях к конструкциям игрового оборудования рекомендуется исключать острые углы, застревание частей тела ребенка, их </w:t>
      </w:r>
      <w:r w:rsidRPr="00CC515C">
        <w:rPr>
          <w:rFonts w:ascii="Times New Roman" w:hAnsi="Times New Roman" w:cs="Times New Roman"/>
          <w:sz w:val="28"/>
          <w:szCs w:val="28"/>
        </w:rPr>
        <w:t>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2 м необходимо предусматривать возможность доступа внутрь в виде отверстий (не менее двух) диаметром не менее 500 мм.</w:t>
      </w:r>
    </w:p>
    <w:p w:rsidR="00A97354" w:rsidRPr="00CC515C" w:rsidRDefault="00A97354" w:rsidP="00EE615F">
      <w:pPr>
        <w:numPr>
          <w:ilvl w:val="3"/>
          <w:numId w:val="2"/>
        </w:numPr>
        <w:spacing w:line="240" w:lineRule="auto"/>
        <w:ind w:left="0" w:firstLine="709"/>
        <w:contextualSpacing/>
        <w:jc w:val="both"/>
      </w:pPr>
      <w:r w:rsidRPr="00CC515C">
        <w:rPr>
          <w:rFonts w:ascii="Times New Roman" w:hAnsi="Times New Roman" w:cs="Times New Roman"/>
          <w:sz w:val="28"/>
          <w:szCs w:val="28"/>
        </w:rPr>
        <w:t>При размещении игрового оборудования на детских игровых площадках рекомендуется соблюдать минимальные расстояния безопасности, в</w:t>
      </w:r>
      <w:r>
        <w:rPr>
          <w:rFonts w:ascii="Times New Roman" w:hAnsi="Times New Roman" w:cs="Times New Roman"/>
          <w:sz w:val="28"/>
          <w:szCs w:val="28"/>
        </w:rPr>
        <w:t xml:space="preserve"> </w:t>
      </w:r>
      <w:r w:rsidRPr="00CC515C">
        <w:rPr>
          <w:rFonts w:ascii="Times New Roman" w:hAnsi="Times New Roman" w:cs="Times New Roman"/>
          <w:sz w:val="28"/>
          <w:szCs w:val="28"/>
        </w:rPr>
        <w:t xml:space="preserve">соответствии с таблицей </w:t>
      </w:r>
      <w:r>
        <w:rPr>
          <w:rFonts w:ascii="Times New Roman" w:hAnsi="Times New Roman" w:cs="Times New Roman"/>
          <w:sz w:val="28"/>
          <w:szCs w:val="28"/>
        </w:rPr>
        <w:t>2</w:t>
      </w:r>
      <w:r w:rsidRPr="00CC515C">
        <w:rPr>
          <w:rFonts w:ascii="Times New Roman" w:hAnsi="Times New Roman" w:cs="Times New Roman"/>
          <w:sz w:val="28"/>
          <w:szCs w:val="28"/>
        </w:rPr>
        <w:t xml:space="preserve"> Приложения N </w:t>
      </w:r>
      <w:r>
        <w:rPr>
          <w:rFonts w:ascii="Times New Roman" w:hAnsi="Times New Roman" w:cs="Times New Roman"/>
          <w:sz w:val="28"/>
          <w:szCs w:val="28"/>
        </w:rPr>
        <w:t>1</w:t>
      </w:r>
      <w:r w:rsidRPr="00CC515C">
        <w:rPr>
          <w:rFonts w:ascii="Times New Roman" w:hAnsi="Times New Roman" w:cs="Times New Roman"/>
          <w:sz w:val="28"/>
          <w:szCs w:val="28"/>
        </w:rPr>
        <w:t xml:space="preserve"> к настоящим Методическим рекомендациям. пределах которых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 Требования к параметрам игрового оборудования и его отдельных частей рекомендуется принимать согласно таблице </w:t>
      </w:r>
      <w:r>
        <w:rPr>
          <w:rFonts w:ascii="Times New Roman" w:hAnsi="Times New Roman" w:cs="Times New Roman"/>
          <w:sz w:val="28"/>
          <w:szCs w:val="28"/>
        </w:rPr>
        <w:t>3</w:t>
      </w:r>
      <w:r w:rsidRPr="00CC515C">
        <w:rPr>
          <w:rFonts w:ascii="Times New Roman" w:hAnsi="Times New Roman" w:cs="Times New Roman"/>
          <w:sz w:val="28"/>
          <w:szCs w:val="28"/>
        </w:rPr>
        <w:t xml:space="preserve"> Приложения N </w:t>
      </w:r>
      <w:r>
        <w:rPr>
          <w:rFonts w:ascii="Times New Roman" w:hAnsi="Times New Roman" w:cs="Times New Roman"/>
          <w:sz w:val="28"/>
          <w:szCs w:val="28"/>
        </w:rPr>
        <w:t>1</w:t>
      </w:r>
      <w:r w:rsidRPr="00CC515C">
        <w:rPr>
          <w:rFonts w:ascii="Times New Roman" w:hAnsi="Times New Roman" w:cs="Times New Roman"/>
          <w:sz w:val="28"/>
          <w:szCs w:val="28"/>
        </w:rPr>
        <w:t xml:space="preserve"> к настоящим Методическим рекомендациям.</w:t>
      </w:r>
    </w:p>
    <w:p w:rsidR="00A97354" w:rsidRDefault="00A97354" w:rsidP="0041129D">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Спортивное оборудование</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p>
    <w:p w:rsidR="00A97354" w:rsidRDefault="00A97354" w:rsidP="00EE615F">
      <w:pPr>
        <w:pStyle w:val="Heading1"/>
        <w:numPr>
          <w:ilvl w:val="1"/>
          <w:numId w:val="2"/>
        </w:numPr>
        <w:ind w:left="0" w:firstLine="0"/>
        <w:jc w:val="center"/>
        <w:rPr>
          <w:rFonts w:ascii="Times New Roman" w:hAnsi="Times New Roman" w:cs="Times New Roman"/>
          <w:sz w:val="28"/>
          <w:szCs w:val="28"/>
        </w:rPr>
      </w:pPr>
      <w:bookmarkStart w:id="14" w:name="_Toc472352452"/>
      <w:r>
        <w:rPr>
          <w:rFonts w:ascii="Times New Roman" w:hAnsi="Times New Roman" w:cs="Times New Roman"/>
          <w:sz w:val="28"/>
          <w:szCs w:val="28"/>
        </w:rPr>
        <w:t>Освещение и осветительное оборудование</w:t>
      </w:r>
      <w:bookmarkEnd w:id="14"/>
    </w:p>
    <w:p w:rsidR="00A97354" w:rsidRDefault="00A97354"/>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 различных градостроительных условиях рекомендуется предусматривать функциональное, архитектурное и информационное освещение с целью решения утилитарных, светопланировочных и светокомпозиционных задач, в т.ч. при необходимости светоцветового зонирования территорий муниципального образования и формирования системы светопространственных ансамблей.</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проектировании каждой из трех основных групп осветительных установок (функционального, архитектурного освещения, световой информации) рекомендуется обеспечивать:</w:t>
      </w:r>
    </w:p>
    <w:p w:rsidR="00A97354" w:rsidRDefault="00A97354">
      <w:pPr>
        <w:spacing w:line="240" w:lineRule="auto"/>
        <w:ind w:firstLine="720"/>
        <w:jc w:val="both"/>
      </w:pPr>
      <w:r>
        <w:rPr>
          <w:rFonts w:ascii="Times New Roman" w:hAnsi="Times New Roman" w:cs="Times New Roman"/>
          <w:sz w:val="28"/>
          <w:szCs w:val="28"/>
        </w:rP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w:t>
      </w:r>
    </w:p>
    <w:p w:rsidR="00A97354" w:rsidRDefault="00A97354">
      <w:pPr>
        <w:spacing w:line="240" w:lineRule="auto"/>
        <w:ind w:firstLine="720"/>
        <w:jc w:val="both"/>
      </w:pPr>
      <w:r>
        <w:rPr>
          <w:rFonts w:ascii="Times New Roman" w:hAnsi="Times New Roman" w:cs="Times New Roman"/>
          <w:sz w:val="28"/>
          <w:szCs w:val="28"/>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A97354" w:rsidRDefault="00A97354">
      <w:pPr>
        <w:spacing w:line="240" w:lineRule="auto"/>
        <w:ind w:firstLine="720"/>
        <w:jc w:val="both"/>
      </w:pPr>
      <w:r>
        <w:rPr>
          <w:rFonts w:ascii="Times New Roman" w:hAnsi="Times New Roman" w:cs="Times New Roman"/>
          <w:sz w:val="28"/>
          <w:szCs w:val="28"/>
        </w:rPr>
        <w:t>- экономичность и энергоэффективность применяемых установок, рациональное распределение и использование электроэнергии;</w:t>
      </w:r>
    </w:p>
    <w:p w:rsidR="00A97354" w:rsidRDefault="00A97354">
      <w:pPr>
        <w:spacing w:line="240" w:lineRule="auto"/>
        <w:ind w:firstLine="720"/>
        <w:jc w:val="both"/>
      </w:pPr>
      <w:r>
        <w:rPr>
          <w:rFonts w:ascii="Times New Roman" w:hAnsi="Times New Roman" w:cs="Times New Roman"/>
          <w:sz w:val="28"/>
          <w:szCs w:val="28"/>
        </w:rPr>
        <w:t>- эстетика элементов осветительных установок, их дизайн, качество материалов и изделий с учетом восприятия в дневное и ночное время;</w:t>
      </w:r>
    </w:p>
    <w:p w:rsidR="00A97354" w:rsidRDefault="00A97354">
      <w:pPr>
        <w:spacing w:line="240" w:lineRule="auto"/>
        <w:ind w:firstLine="720"/>
        <w:jc w:val="both"/>
      </w:pPr>
      <w:r>
        <w:rPr>
          <w:rFonts w:ascii="Times New Roman" w:hAnsi="Times New Roman" w:cs="Times New Roman"/>
          <w:sz w:val="28"/>
          <w:szCs w:val="28"/>
        </w:rPr>
        <w:t>- удобство обслуживания и управления при разных режимах работы установок.</w:t>
      </w:r>
    </w:p>
    <w:p w:rsidR="00A97354" w:rsidRDefault="00A97354">
      <w:pPr>
        <w:spacing w:line="240" w:lineRule="auto"/>
        <w:ind w:firstLine="720"/>
        <w:jc w:val="both"/>
      </w:pP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Функциональное освещение</w:t>
      </w:r>
    </w:p>
    <w:p w:rsidR="00A97354" w:rsidRDefault="00A97354"/>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Функциональное освещение (ФО) осуществляется стационарными установками освещения дорожных покрытий и пространств в транспортных и пешеходных зонах. Установки ФО, как правило, подразделяют на обычные, высокомачтовые, парапетные, газонные и встроенные.</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В обычных установках светильники рекомендуется располагать на опорах (венчающие, консольные), подвесах или фасадах (бра, плафоны) на высоте от 3 до 15 м. Их рекомендуется применять в транспортных и пешеходных зонах как наиболее традиционные.</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В высокомачтовых установках осветительные приборы (прожекторы или светильники) рекомендуется располагать на опорах на высоте 20 и более метров. Эти установки рекомендуется использовать для освещения обширных пространств, транспортных развязок и магистралей, открытых паркингов.</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В парапетных установках светильники рекомендуется встраивать линией или пунктиром в парапет высотой до 1,2 метров, ограждающий проезжую часть путепроводов, мостов, эстакад, пандусов, развязок, а также тротуары и площадки. Их применение рекомендуется обосновать технико-экономическими и (или) художественными аргументами.</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Газонные светильники обычно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Светильники, встроенные в ступени, подпорные стенки, ограждения, цоколи зданий и сооружений, малые архитектурные формы (далее – МАФ), рекомендуется использовать для освещения пешеходных зон территорий общественного назначения.</w:t>
      </w:r>
    </w:p>
    <w:p w:rsidR="00A97354" w:rsidRDefault="00A97354"/>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Архитектурное освещение</w:t>
      </w:r>
    </w:p>
    <w:p w:rsidR="00A97354" w:rsidRDefault="00A97354"/>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Архитектурное освещение (АО) рекомендуется применять для формирования художественно выразительной визуальной среды в вечернем городе,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обычно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К временным установкам АО относится праздничная иллюминация: световые гирлянды, сетки, контурные обтяжки, светографические элементы, панно и объемные композиции из ламп накаливания, разрядных, светодиодов, световодов, световые проекции, лазерные рисунки и т.п.</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A97354" w:rsidRDefault="00A97354"/>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Световая информация</w:t>
      </w:r>
    </w:p>
    <w:p w:rsidR="00A97354" w:rsidRDefault="00A97354"/>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Световая информация (СИ), в том числе, световая реклама, как правило, должна помогать ориентации пешеходов и водителей автотранспорта в городском пространстве и участвовать в решении светокомпозиционных задач. Рекомендуется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p>
    <w:p w:rsidR="00A97354" w:rsidRDefault="00A97354"/>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Источники света</w:t>
      </w:r>
    </w:p>
    <w:p w:rsidR="00A97354" w:rsidRDefault="00A97354"/>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В стационарных установках ФО и АО рекомендуется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Источники света в установках ФО рекомендуется выбирать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В установках АО и СИ рекомендуются к использованию источники белого или цветного света с учетом формируемых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пространстве населенного пункта или световом ансамбле.</w:t>
      </w:r>
    </w:p>
    <w:p w:rsidR="00A97354" w:rsidRDefault="00A97354"/>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Освещение транспортных и пешеходных зон</w:t>
      </w:r>
    </w:p>
    <w:p w:rsidR="00A97354" w:rsidRDefault="00A97354"/>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В установках ФО транспортных и пешеходных зон рекомендуется применять осветительные приборы направленного в нижнюю полусферу прямого, рассеянного или отраженного света. Применение светильников с неограниченным светораспределением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рекомендуется на озелененных территориях или на фоне освещенных фасадов зданий, сооружений, склонов рельефа.</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Для освещения проезжей части улиц и сопутствующих им тротуаров рекомендуется в зонах интенсивного пешеходного движения применять двухконсольные опоры со светильниками на разной высоте, снабженными разноспектральными источниками света.</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Выбор типа, расположения и способа установки светильников ФО транспортных и пешеходных зон рекомендуется осуществлять с учетом формируемого масштаба светопространств. Над проезжей частью улиц, дорог и площадей светильники на опорах рекомендуется устанавливать на высоте не менее 8 м. В пешеходных зонах высота установки светильников на опорах может приниматься, как правило, не менее 3,5 м и не более 5,5 м. Светильники (бра, плафоны) для освещения проездов, тротуаров и площадок, расположенных у зданий, рекомендуется устанавливать на высоте не менее 3 м.</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Опоры уличных светильников для освещения проезжей части магистральных улиц (общегородских и районных)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или троллейбусного движения, а также регулярного движения грузовых машин. Следует учитывать, что опора не должна находиться между пожарным гидрантом и проезжей частью улиц и дорог.</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Опоры на пересечениях магистральных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w:t>
      </w:r>
    </w:p>
    <w:p w:rsidR="00A97354" w:rsidRDefault="00A97354"/>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Режимы работы осветительных установок</w:t>
      </w:r>
    </w:p>
    <w:p w:rsidR="00A97354" w:rsidRDefault="00A97354"/>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населенного пункта в темное время суток рекомендуется предусматривать следующие режимы их работы:</w:t>
      </w:r>
    </w:p>
    <w:p w:rsidR="00A97354" w:rsidRDefault="00A97354">
      <w:pPr>
        <w:spacing w:line="240" w:lineRule="auto"/>
        <w:ind w:firstLine="720"/>
        <w:jc w:val="both"/>
      </w:pPr>
      <w:r>
        <w:rPr>
          <w:rFonts w:ascii="Times New Roman" w:hAnsi="Times New Roman" w:cs="Times New Roman"/>
          <w:sz w:val="28"/>
          <w:szCs w:val="28"/>
        </w:rPr>
        <w:t>- вечерний будничный режим, когда функционируют все стационарные установки ФО, АО и СИ, за исключением систем праздничного освещения;</w:t>
      </w:r>
    </w:p>
    <w:p w:rsidR="00A97354" w:rsidRDefault="00A97354">
      <w:pPr>
        <w:spacing w:line="240" w:lineRule="auto"/>
        <w:ind w:firstLine="720"/>
        <w:jc w:val="both"/>
      </w:pPr>
      <w:r>
        <w:rPr>
          <w:rFonts w:ascii="Times New Roman" w:hAnsi="Times New Roman" w:cs="Times New Roman"/>
          <w:sz w:val="28"/>
          <w:szCs w:val="28"/>
        </w:rPr>
        <w:t>-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городской администрации;</w:t>
      </w:r>
    </w:p>
    <w:p w:rsidR="00A97354" w:rsidRDefault="00A97354">
      <w:pPr>
        <w:spacing w:line="240" w:lineRule="auto"/>
        <w:ind w:firstLine="720"/>
        <w:jc w:val="both"/>
      </w:pPr>
      <w:r>
        <w:rPr>
          <w:rFonts w:ascii="Times New Roman" w:hAnsi="Times New Roman" w:cs="Times New Roman"/>
          <w:sz w:val="28"/>
          <w:szCs w:val="28"/>
        </w:rPr>
        <w:t>-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населенного пункта;</w:t>
      </w:r>
    </w:p>
    <w:p w:rsidR="00A97354" w:rsidRDefault="00A97354">
      <w:pPr>
        <w:spacing w:line="240" w:lineRule="auto"/>
        <w:ind w:firstLine="720"/>
        <w:jc w:val="both"/>
      </w:pPr>
      <w:r>
        <w:rPr>
          <w:rFonts w:ascii="Times New Roman" w:hAnsi="Times New Roman" w:cs="Times New Roman"/>
          <w:sz w:val="28"/>
          <w:szCs w:val="28"/>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Включение всех групп осветительных установок независимо от их ведомственной принадлежности может производиться вечером при снижении уровня естественной освещенности до 20 лк. Отключение рекомендуется производить:</w:t>
      </w:r>
    </w:p>
    <w:p w:rsidR="00A97354" w:rsidRDefault="00A97354">
      <w:pPr>
        <w:spacing w:line="240" w:lineRule="auto"/>
        <w:ind w:firstLine="720"/>
        <w:jc w:val="both"/>
      </w:pPr>
      <w:r>
        <w:rPr>
          <w:rFonts w:ascii="Times New Roman" w:hAnsi="Times New Roman" w:cs="Times New Roman"/>
          <w:sz w:val="28"/>
          <w:szCs w:val="28"/>
        </w:rPr>
        <w:t>- установок ФО - утром при повышении освещенности до 10 лк; время возможного отключения части уличных светильников при переходе с вечернего на ночной режим устанавливается администрацией населенного пункта, переключение освещения пешеходных тоннелей с дневного на вечерний и ночной режим, а также с ночного на дневной следует производить одновременно с включением и отключением уличного освещения;</w:t>
      </w:r>
    </w:p>
    <w:p w:rsidR="00A97354" w:rsidRDefault="00A97354">
      <w:pPr>
        <w:spacing w:line="240" w:lineRule="auto"/>
        <w:ind w:firstLine="720"/>
        <w:jc w:val="both"/>
      </w:pPr>
      <w:r>
        <w:rPr>
          <w:rFonts w:ascii="Times New Roman" w:hAnsi="Times New Roman" w:cs="Times New Roman"/>
          <w:sz w:val="28"/>
          <w:szCs w:val="28"/>
        </w:rPr>
        <w:t>- установок АО - в соответствии с решением городской администрации,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 градостроительные доминанты, въезды в город и т.п.) установки АО могут функционировать от заката до рассвета;</w:t>
      </w:r>
    </w:p>
    <w:p w:rsidR="00A97354" w:rsidRDefault="00A97354">
      <w:pPr>
        <w:spacing w:line="240" w:lineRule="auto"/>
        <w:ind w:firstLine="720"/>
        <w:jc w:val="both"/>
      </w:pPr>
      <w:r>
        <w:rPr>
          <w:rFonts w:ascii="Times New Roman" w:hAnsi="Times New Roman" w:cs="Times New Roman"/>
          <w:sz w:val="28"/>
          <w:szCs w:val="28"/>
        </w:rPr>
        <w:t>- установок СИ - по решению соответствующих ведомств или владельцев.</w:t>
      </w:r>
    </w:p>
    <w:p w:rsidR="00A97354" w:rsidRDefault="00A97354" w:rsidP="00CC515C">
      <w:pPr>
        <w:pStyle w:val="Heading1"/>
        <w:numPr>
          <w:ilvl w:val="1"/>
          <w:numId w:val="2"/>
        </w:numPr>
        <w:ind w:left="0" w:firstLine="0"/>
        <w:jc w:val="center"/>
        <w:rPr>
          <w:rFonts w:ascii="Times New Roman" w:hAnsi="Times New Roman" w:cs="Times New Roman"/>
          <w:sz w:val="28"/>
          <w:szCs w:val="28"/>
        </w:rPr>
      </w:pPr>
      <w:bookmarkStart w:id="15" w:name="_Toc472352453"/>
      <w:r>
        <w:rPr>
          <w:rFonts w:ascii="Times New Roman" w:hAnsi="Times New Roman" w:cs="Times New Roman"/>
          <w:sz w:val="28"/>
          <w:szCs w:val="28"/>
        </w:rPr>
        <w:t>МАФ и характерные требования к ним</w:t>
      </w:r>
      <w:bookmarkEnd w:id="15"/>
    </w:p>
    <w:p w:rsidR="00A97354" w:rsidRPr="00EE615F" w:rsidRDefault="00A97354" w:rsidP="00571B45">
      <w:pPr>
        <w:numPr>
          <w:ilvl w:val="2"/>
          <w:numId w:val="2"/>
        </w:numPr>
        <w:spacing w:line="240" w:lineRule="auto"/>
        <w:ind w:left="0" w:firstLine="720"/>
        <w:contextualSpacing/>
        <w:jc w:val="both"/>
        <w:rPr>
          <w:rFonts w:ascii="Times New Roman" w:hAnsi="Times New Roman" w:cs="Times New Roman"/>
          <w:sz w:val="28"/>
          <w:szCs w:val="28"/>
        </w:rPr>
      </w:pPr>
      <w:r w:rsidRPr="00EE615F">
        <w:rPr>
          <w:rFonts w:ascii="Times New Roman" w:hAnsi="Times New Roman" w:cs="Times New Roman"/>
          <w:sz w:val="28"/>
          <w:szCs w:val="28"/>
        </w:rPr>
        <w:t xml:space="preserve">Для каждого элемента планировочной структуры существуют характерные требования, которые основываются на частоте и продолжительности ее использования, потенциальной аудитории, наличии свободного пространства, интенсивности пешеходного и автомобильного движения, близости транспортных узлов. Выбор </w:t>
      </w:r>
      <w:r>
        <w:rPr>
          <w:rFonts w:ascii="Times New Roman" w:hAnsi="Times New Roman" w:cs="Times New Roman"/>
          <w:sz w:val="28"/>
          <w:szCs w:val="28"/>
        </w:rPr>
        <w:t>МАФ</w:t>
      </w:r>
      <w:r w:rsidRPr="00EE615F">
        <w:rPr>
          <w:rFonts w:ascii="Times New Roman" w:hAnsi="Times New Roman" w:cs="Times New Roman"/>
          <w:sz w:val="28"/>
          <w:szCs w:val="28"/>
        </w:rPr>
        <w:t xml:space="preserve"> во многом зависит от количества людей, ежедневно посещающих территорию: например в районах крупных объектов транспорта гораздо больше пешеходов, чем в жилых кварталах. В некоторых местах городскую мебель необходимо фиксировать, чтобы ее невозможно было переместить и помешать тем самым потоку пешеходов или автомобилей. Стоит подбирать материалы и дизайн объектов с учетом всех условий, тогда мебель прослужит дольше, будет более удобна и эффективна в использовании и гармонично впишется в окружающую среду.</w:t>
      </w:r>
    </w:p>
    <w:p w:rsidR="00A97354" w:rsidRPr="00EE615F" w:rsidRDefault="00A97354" w:rsidP="00571B45">
      <w:pPr>
        <w:numPr>
          <w:ilvl w:val="2"/>
          <w:numId w:val="2"/>
        </w:numPr>
        <w:spacing w:line="240" w:lineRule="auto"/>
        <w:ind w:left="0" w:firstLine="720"/>
        <w:contextualSpacing/>
        <w:jc w:val="both"/>
        <w:rPr>
          <w:rFonts w:ascii="Times New Roman" w:hAnsi="Times New Roman" w:cs="Times New Roman"/>
          <w:sz w:val="28"/>
          <w:szCs w:val="28"/>
        </w:rPr>
      </w:pPr>
      <w:r w:rsidRPr="00EE615F">
        <w:rPr>
          <w:rFonts w:ascii="Times New Roman" w:hAnsi="Times New Roman" w:cs="Times New Roman"/>
          <w:sz w:val="28"/>
          <w:szCs w:val="28"/>
        </w:rPr>
        <w:t>При проектировании, выборе МАФ рекомендуется использовать  и стоит учитывать:</w:t>
      </w:r>
    </w:p>
    <w:p w:rsidR="00A97354" w:rsidRPr="00EE615F" w:rsidRDefault="00A97354" w:rsidP="00571B45">
      <w:pPr>
        <w:pStyle w:val="NormalWeb"/>
        <w:spacing w:before="0" w:beforeAutospacing="0" w:after="0" w:afterAutospacing="0"/>
        <w:ind w:firstLine="720"/>
        <w:rPr>
          <w:sz w:val="32"/>
        </w:rPr>
      </w:pPr>
      <w:r>
        <w:rPr>
          <w:color w:val="000000"/>
          <w:sz w:val="28"/>
          <w:szCs w:val="22"/>
        </w:rPr>
        <w:t>а)</w:t>
      </w:r>
      <w:r w:rsidRPr="00EE615F">
        <w:rPr>
          <w:color w:val="000000"/>
          <w:sz w:val="28"/>
          <w:szCs w:val="22"/>
        </w:rPr>
        <w:t xml:space="preserve"> материалы, подходящие для климата и соответствующие конструкции и назначению МАФ. Предпочтительнее использование натуральных материалов;</w:t>
      </w:r>
    </w:p>
    <w:p w:rsidR="00A97354" w:rsidRPr="00EE615F" w:rsidRDefault="00A97354" w:rsidP="00571B45">
      <w:pPr>
        <w:pStyle w:val="NormalWeb"/>
        <w:spacing w:before="0" w:beforeAutospacing="0" w:after="0" w:afterAutospacing="0"/>
        <w:ind w:firstLine="720"/>
        <w:rPr>
          <w:sz w:val="32"/>
        </w:rPr>
      </w:pPr>
      <w:r>
        <w:rPr>
          <w:color w:val="000000"/>
          <w:sz w:val="28"/>
          <w:szCs w:val="22"/>
        </w:rPr>
        <w:t>б)</w:t>
      </w:r>
      <w:r w:rsidRPr="00EE615F">
        <w:rPr>
          <w:color w:val="000000"/>
          <w:sz w:val="28"/>
          <w:szCs w:val="22"/>
        </w:rPr>
        <w:t> антивандальную защищенность ― от разрушения, оклейки, нанесения надписей и изображений;</w:t>
      </w:r>
    </w:p>
    <w:p w:rsidR="00A97354" w:rsidRPr="00EE615F" w:rsidRDefault="00A97354" w:rsidP="00571B45">
      <w:pPr>
        <w:pStyle w:val="NormalWeb"/>
        <w:spacing w:before="0" w:beforeAutospacing="0" w:after="0" w:afterAutospacing="0"/>
        <w:ind w:firstLine="720"/>
        <w:rPr>
          <w:sz w:val="32"/>
        </w:rPr>
      </w:pPr>
      <w:r>
        <w:rPr>
          <w:color w:val="000000"/>
          <w:sz w:val="28"/>
          <w:szCs w:val="22"/>
        </w:rPr>
        <w:t>в)</w:t>
      </w:r>
      <w:r w:rsidRPr="00EE615F">
        <w:rPr>
          <w:color w:val="000000"/>
          <w:sz w:val="28"/>
          <w:szCs w:val="22"/>
        </w:rPr>
        <w:t xml:space="preserve">  возможность ремонта или замены деталей МАФ;</w:t>
      </w:r>
    </w:p>
    <w:p w:rsidR="00A97354" w:rsidRPr="00EE615F" w:rsidRDefault="00A97354" w:rsidP="00571B45">
      <w:pPr>
        <w:pStyle w:val="NormalWeb"/>
        <w:spacing w:before="0" w:beforeAutospacing="0" w:after="0" w:afterAutospacing="0"/>
        <w:ind w:firstLine="720"/>
        <w:rPr>
          <w:sz w:val="32"/>
        </w:rPr>
      </w:pPr>
      <w:r>
        <w:rPr>
          <w:color w:val="000000"/>
          <w:sz w:val="28"/>
          <w:szCs w:val="22"/>
        </w:rPr>
        <w:t>г)</w:t>
      </w:r>
      <w:r w:rsidRPr="00EE615F">
        <w:rPr>
          <w:color w:val="000000"/>
          <w:sz w:val="28"/>
          <w:szCs w:val="22"/>
        </w:rPr>
        <w:t xml:space="preserve">  защиту от образования наледи и снежных заносов, обеспечение стока воды;</w:t>
      </w:r>
    </w:p>
    <w:p w:rsidR="00A97354" w:rsidRPr="00EE615F" w:rsidRDefault="00A97354" w:rsidP="00571B45">
      <w:pPr>
        <w:pStyle w:val="NormalWeb"/>
        <w:spacing w:before="0" w:beforeAutospacing="0" w:after="0" w:afterAutospacing="0"/>
        <w:ind w:firstLine="720"/>
        <w:rPr>
          <w:sz w:val="32"/>
        </w:rPr>
      </w:pPr>
      <w:r>
        <w:rPr>
          <w:color w:val="000000"/>
          <w:sz w:val="28"/>
          <w:szCs w:val="22"/>
        </w:rPr>
        <w:t>д)</w:t>
      </w:r>
      <w:r w:rsidRPr="00EE615F">
        <w:rPr>
          <w:color w:val="000000"/>
          <w:sz w:val="28"/>
          <w:szCs w:val="22"/>
        </w:rPr>
        <w:t> удобство обслуживания, а также механизированной и ручной очистки территории рядом с МАФ и под конструкцией;</w:t>
      </w:r>
    </w:p>
    <w:p w:rsidR="00A97354" w:rsidRPr="00EE615F" w:rsidRDefault="00A97354" w:rsidP="00571B45">
      <w:pPr>
        <w:pStyle w:val="NormalWeb"/>
        <w:spacing w:before="0" w:beforeAutospacing="0" w:after="0" w:afterAutospacing="0"/>
        <w:ind w:firstLine="720"/>
        <w:rPr>
          <w:sz w:val="32"/>
        </w:rPr>
      </w:pPr>
      <w:r>
        <w:rPr>
          <w:color w:val="000000"/>
          <w:sz w:val="28"/>
          <w:szCs w:val="22"/>
        </w:rPr>
        <w:t>е)</w:t>
      </w:r>
      <w:r w:rsidRPr="00EE615F">
        <w:rPr>
          <w:color w:val="000000"/>
          <w:sz w:val="28"/>
          <w:szCs w:val="22"/>
        </w:rPr>
        <w:t xml:space="preserve">  эргономичность конструкций (высоту и наклон спинки, высоту урн и прочее);</w:t>
      </w:r>
    </w:p>
    <w:p w:rsidR="00A97354" w:rsidRPr="00EE615F" w:rsidRDefault="00A97354" w:rsidP="00571B45">
      <w:pPr>
        <w:pStyle w:val="NormalWeb"/>
        <w:spacing w:before="0" w:beforeAutospacing="0" w:after="0" w:afterAutospacing="0"/>
        <w:ind w:firstLine="720"/>
        <w:rPr>
          <w:sz w:val="32"/>
        </w:rPr>
      </w:pPr>
      <w:r>
        <w:rPr>
          <w:color w:val="000000"/>
          <w:sz w:val="28"/>
          <w:szCs w:val="22"/>
        </w:rPr>
        <w:t>ж)</w:t>
      </w:r>
      <w:r w:rsidRPr="00EE615F">
        <w:rPr>
          <w:color w:val="000000"/>
          <w:sz w:val="28"/>
          <w:szCs w:val="22"/>
        </w:rPr>
        <w:t xml:space="preserve">  расцветку, не вносящую визуальный шум;</w:t>
      </w:r>
    </w:p>
    <w:p w:rsidR="00A97354" w:rsidRPr="00EE615F" w:rsidRDefault="00A97354" w:rsidP="00571B45">
      <w:pPr>
        <w:pStyle w:val="NormalWeb"/>
        <w:spacing w:before="0" w:beforeAutospacing="0" w:after="0" w:afterAutospacing="0"/>
        <w:ind w:firstLine="720"/>
        <w:rPr>
          <w:sz w:val="32"/>
        </w:rPr>
      </w:pPr>
      <w:r>
        <w:rPr>
          <w:color w:val="000000"/>
          <w:sz w:val="28"/>
          <w:szCs w:val="22"/>
        </w:rPr>
        <w:t>з)</w:t>
      </w:r>
      <w:r w:rsidRPr="00EE615F">
        <w:rPr>
          <w:color w:val="000000"/>
          <w:sz w:val="28"/>
          <w:szCs w:val="22"/>
        </w:rPr>
        <w:t xml:space="preserve">  безопасность для потенциальных пользователей;</w:t>
      </w:r>
    </w:p>
    <w:p w:rsidR="00A97354" w:rsidRPr="00EE615F" w:rsidRDefault="00A97354" w:rsidP="00571B45">
      <w:pPr>
        <w:pStyle w:val="NormalWeb"/>
        <w:spacing w:before="0" w:beforeAutospacing="0" w:after="0" w:afterAutospacing="0"/>
        <w:ind w:firstLine="720"/>
        <w:rPr>
          <w:sz w:val="32"/>
        </w:rPr>
      </w:pPr>
      <w:r>
        <w:rPr>
          <w:color w:val="000000"/>
          <w:sz w:val="28"/>
          <w:szCs w:val="22"/>
        </w:rPr>
        <w:t>и)</w:t>
      </w:r>
      <w:r w:rsidRPr="00EE615F">
        <w:rPr>
          <w:color w:val="000000"/>
          <w:sz w:val="28"/>
          <w:szCs w:val="22"/>
        </w:rPr>
        <w:t xml:space="preserve">  стилистическое сочетание с другими МАФ и окружающей архитектурой;</w:t>
      </w:r>
    </w:p>
    <w:p w:rsidR="00A97354" w:rsidRPr="00EE615F" w:rsidRDefault="00A97354" w:rsidP="00571B45">
      <w:pPr>
        <w:pStyle w:val="NormalWeb"/>
        <w:spacing w:before="0" w:beforeAutospacing="0" w:after="0" w:afterAutospacing="0"/>
        <w:ind w:firstLine="720"/>
        <w:rPr>
          <w:sz w:val="32"/>
        </w:rPr>
      </w:pPr>
      <w:r>
        <w:rPr>
          <w:color w:val="000000"/>
          <w:sz w:val="28"/>
          <w:szCs w:val="22"/>
        </w:rPr>
        <w:t xml:space="preserve">к) </w:t>
      </w:r>
      <w:r w:rsidRPr="00EE615F">
        <w:rPr>
          <w:color w:val="000000"/>
          <w:sz w:val="28"/>
          <w:szCs w:val="22"/>
        </w:rPr>
        <w:t xml:space="preserve"> соответствие характеристикам зоны расположения: сдержанный дизайн для тротуаров дорог, более изящный </w:t>
      </w:r>
      <w:r>
        <w:rPr>
          <w:color w:val="000000"/>
          <w:sz w:val="28"/>
          <w:szCs w:val="22"/>
        </w:rPr>
        <w:t>-</w:t>
      </w:r>
      <w:r w:rsidRPr="00EE615F">
        <w:rPr>
          <w:color w:val="000000"/>
          <w:sz w:val="28"/>
          <w:szCs w:val="22"/>
        </w:rPr>
        <w:t xml:space="preserve"> для рекреационных зон и дворов</w:t>
      </w:r>
      <w:r>
        <w:rPr>
          <w:color w:val="000000"/>
          <w:sz w:val="28"/>
          <w:szCs w:val="22"/>
        </w:rPr>
        <w:t>.</w:t>
      </w:r>
    </w:p>
    <w:p w:rsidR="00A97354" w:rsidRPr="00EE615F" w:rsidRDefault="00A97354" w:rsidP="00571B45">
      <w:pPr>
        <w:numPr>
          <w:ilvl w:val="2"/>
          <w:numId w:val="2"/>
        </w:numPr>
        <w:spacing w:line="240" w:lineRule="auto"/>
        <w:ind w:left="0" w:firstLine="720"/>
        <w:contextualSpacing/>
        <w:jc w:val="both"/>
        <w:rPr>
          <w:rFonts w:ascii="Times New Roman" w:hAnsi="Times New Roman" w:cs="Times New Roman"/>
          <w:sz w:val="28"/>
          <w:szCs w:val="28"/>
        </w:rPr>
      </w:pPr>
      <w:r w:rsidRPr="00EE615F">
        <w:rPr>
          <w:rFonts w:ascii="Times New Roman" w:hAnsi="Times New Roman" w:cs="Times New Roman"/>
          <w:sz w:val="28"/>
          <w:szCs w:val="28"/>
        </w:rPr>
        <w:t>Общие требования к установке</w:t>
      </w:r>
      <w:r>
        <w:rPr>
          <w:rFonts w:ascii="Times New Roman" w:hAnsi="Times New Roman" w:cs="Times New Roman"/>
          <w:sz w:val="28"/>
          <w:szCs w:val="28"/>
        </w:rPr>
        <w:t xml:space="preserve"> МАФ</w:t>
      </w:r>
      <w:r w:rsidRPr="00EE615F">
        <w:rPr>
          <w:rFonts w:ascii="Times New Roman" w:hAnsi="Times New Roman" w:cs="Times New Roman"/>
          <w:sz w:val="28"/>
          <w:szCs w:val="28"/>
        </w:rPr>
        <w:t>:</w:t>
      </w:r>
    </w:p>
    <w:p w:rsidR="00A97354" w:rsidRPr="00EE615F" w:rsidRDefault="00A97354" w:rsidP="00571B45">
      <w:pPr>
        <w:pStyle w:val="NormalWeb"/>
        <w:spacing w:before="0" w:beforeAutospacing="0" w:after="0" w:afterAutospacing="0"/>
        <w:ind w:firstLine="720"/>
        <w:rPr>
          <w:color w:val="000000"/>
          <w:sz w:val="28"/>
          <w:szCs w:val="22"/>
        </w:rPr>
      </w:pPr>
      <w:r>
        <w:rPr>
          <w:color w:val="000000"/>
          <w:sz w:val="28"/>
          <w:szCs w:val="22"/>
        </w:rPr>
        <w:t>а)</w:t>
      </w:r>
      <w:r w:rsidRPr="00EE615F">
        <w:rPr>
          <w:color w:val="000000"/>
          <w:sz w:val="28"/>
          <w:szCs w:val="22"/>
        </w:rPr>
        <w:t xml:space="preserve">  расположение, не создающее препятствий для пешеходов;</w:t>
      </w:r>
    </w:p>
    <w:p w:rsidR="00A97354" w:rsidRPr="00EE615F" w:rsidRDefault="00A97354" w:rsidP="00571B45">
      <w:pPr>
        <w:pStyle w:val="NormalWeb"/>
        <w:spacing w:before="0" w:beforeAutospacing="0" w:after="0" w:afterAutospacing="0"/>
        <w:ind w:firstLine="720"/>
        <w:rPr>
          <w:color w:val="000000"/>
          <w:sz w:val="28"/>
          <w:szCs w:val="22"/>
        </w:rPr>
      </w:pPr>
      <w:r>
        <w:rPr>
          <w:color w:val="000000"/>
          <w:sz w:val="28"/>
          <w:szCs w:val="22"/>
        </w:rPr>
        <w:t>б)</w:t>
      </w:r>
      <w:r w:rsidRPr="00EE615F">
        <w:rPr>
          <w:color w:val="000000"/>
          <w:sz w:val="28"/>
          <w:szCs w:val="22"/>
        </w:rPr>
        <w:t xml:space="preserve">  плотная установка на минимальной площади в местах большого скопления людей;</w:t>
      </w:r>
    </w:p>
    <w:p w:rsidR="00A97354" w:rsidRPr="00EE615F" w:rsidRDefault="00A97354" w:rsidP="00571B45">
      <w:pPr>
        <w:pStyle w:val="NormalWeb"/>
        <w:spacing w:before="0" w:beforeAutospacing="0" w:after="0" w:afterAutospacing="0"/>
        <w:ind w:firstLine="720"/>
        <w:rPr>
          <w:color w:val="000000"/>
          <w:sz w:val="28"/>
          <w:szCs w:val="22"/>
        </w:rPr>
      </w:pPr>
      <w:r>
        <w:rPr>
          <w:color w:val="000000"/>
          <w:sz w:val="28"/>
          <w:szCs w:val="22"/>
        </w:rPr>
        <w:t>в)</w:t>
      </w:r>
      <w:r w:rsidRPr="00EE615F">
        <w:rPr>
          <w:color w:val="000000"/>
          <w:sz w:val="28"/>
          <w:szCs w:val="22"/>
        </w:rPr>
        <w:t xml:space="preserve">  устойчивость конструкции;</w:t>
      </w:r>
    </w:p>
    <w:p w:rsidR="00A97354" w:rsidRPr="00EE615F" w:rsidRDefault="00A97354" w:rsidP="00571B45">
      <w:pPr>
        <w:pStyle w:val="NormalWeb"/>
        <w:spacing w:before="0" w:beforeAutospacing="0" w:after="0" w:afterAutospacing="0"/>
        <w:ind w:firstLine="720"/>
        <w:rPr>
          <w:color w:val="000000"/>
          <w:sz w:val="28"/>
          <w:szCs w:val="22"/>
        </w:rPr>
      </w:pPr>
      <w:r>
        <w:rPr>
          <w:color w:val="000000"/>
          <w:sz w:val="28"/>
          <w:szCs w:val="22"/>
        </w:rPr>
        <w:t>г)</w:t>
      </w:r>
      <w:r w:rsidRPr="00EE615F">
        <w:rPr>
          <w:color w:val="000000"/>
          <w:sz w:val="28"/>
          <w:szCs w:val="22"/>
        </w:rPr>
        <w:t xml:space="preserve">  надежная фиксация или обеспечение возможности пере мещения в зависимости от условий расположения;</w:t>
      </w:r>
    </w:p>
    <w:p w:rsidR="00A97354" w:rsidRPr="00EE615F" w:rsidRDefault="00A97354" w:rsidP="00571B45">
      <w:pPr>
        <w:pStyle w:val="NormalWeb"/>
        <w:spacing w:before="0" w:beforeAutospacing="0" w:after="0" w:afterAutospacing="0"/>
        <w:ind w:firstLine="720"/>
        <w:rPr>
          <w:color w:val="000000"/>
          <w:sz w:val="28"/>
          <w:szCs w:val="22"/>
        </w:rPr>
      </w:pPr>
      <w:r>
        <w:rPr>
          <w:color w:val="000000"/>
          <w:sz w:val="28"/>
          <w:szCs w:val="22"/>
        </w:rPr>
        <w:t>д)</w:t>
      </w:r>
      <w:r w:rsidRPr="00EE615F">
        <w:rPr>
          <w:color w:val="000000"/>
          <w:sz w:val="28"/>
          <w:szCs w:val="22"/>
        </w:rPr>
        <w:t xml:space="preserve">  достаточное количество МАФ определенных типов в каждой конкретной зоне;</w:t>
      </w:r>
    </w:p>
    <w:p w:rsidR="00A97354" w:rsidRPr="00EE615F" w:rsidRDefault="00A97354" w:rsidP="00571B45">
      <w:pPr>
        <w:numPr>
          <w:ilvl w:val="2"/>
          <w:numId w:val="2"/>
        </w:numPr>
        <w:spacing w:line="240" w:lineRule="auto"/>
        <w:ind w:left="0" w:firstLine="720"/>
        <w:contextualSpacing/>
        <w:jc w:val="both"/>
        <w:rPr>
          <w:rFonts w:ascii="Times New Roman" w:hAnsi="Times New Roman" w:cs="Times New Roman"/>
          <w:sz w:val="28"/>
          <w:szCs w:val="28"/>
        </w:rPr>
      </w:pPr>
      <w:r w:rsidRPr="00EE615F">
        <w:rPr>
          <w:rFonts w:ascii="Times New Roman" w:hAnsi="Times New Roman" w:cs="Times New Roman"/>
          <w:sz w:val="28"/>
          <w:szCs w:val="28"/>
        </w:rPr>
        <w:t>Частные требования к скамейкам:</w:t>
      </w:r>
    </w:p>
    <w:p w:rsidR="00A97354" w:rsidRPr="00EE615F" w:rsidRDefault="00A97354" w:rsidP="00571B45">
      <w:pPr>
        <w:pStyle w:val="NormalWeb"/>
        <w:spacing w:before="0" w:beforeAutospacing="0" w:after="0" w:afterAutospacing="0"/>
        <w:ind w:firstLine="720"/>
        <w:rPr>
          <w:color w:val="000000"/>
          <w:sz w:val="28"/>
          <w:szCs w:val="22"/>
        </w:rPr>
      </w:pPr>
      <w:r w:rsidRPr="00EE615F">
        <w:rPr>
          <w:color w:val="000000"/>
          <w:sz w:val="28"/>
          <w:szCs w:val="22"/>
        </w:rPr>
        <w:t>- наличие спинок для скамеек рекреационных зон;</w:t>
      </w:r>
    </w:p>
    <w:p w:rsidR="00A97354" w:rsidRPr="00EE615F" w:rsidRDefault="00A97354" w:rsidP="00571B45">
      <w:pPr>
        <w:pStyle w:val="NormalWeb"/>
        <w:spacing w:before="0" w:beforeAutospacing="0" w:after="0" w:afterAutospacing="0"/>
        <w:ind w:firstLine="720"/>
        <w:rPr>
          <w:color w:val="000000"/>
          <w:sz w:val="28"/>
          <w:szCs w:val="22"/>
        </w:rPr>
      </w:pPr>
      <w:r w:rsidRPr="00EE615F">
        <w:rPr>
          <w:color w:val="000000"/>
          <w:sz w:val="28"/>
          <w:szCs w:val="22"/>
        </w:rPr>
        <w:t>- наличие спинок и поручней для скамеек дворовых зон;</w:t>
      </w:r>
    </w:p>
    <w:p w:rsidR="00A97354" w:rsidRPr="00EE615F" w:rsidRDefault="00A97354" w:rsidP="00571B45">
      <w:pPr>
        <w:pStyle w:val="NormalWeb"/>
        <w:spacing w:before="0" w:beforeAutospacing="0" w:after="0" w:afterAutospacing="0"/>
        <w:ind w:firstLine="720"/>
        <w:rPr>
          <w:color w:val="000000"/>
          <w:sz w:val="28"/>
          <w:szCs w:val="22"/>
        </w:rPr>
      </w:pPr>
      <w:r w:rsidRPr="00EE615F">
        <w:rPr>
          <w:color w:val="000000"/>
          <w:sz w:val="28"/>
          <w:szCs w:val="22"/>
        </w:rPr>
        <w:t>- отсутствие спинок и поручней для скамеек транзитных зон;</w:t>
      </w:r>
    </w:p>
    <w:p w:rsidR="00A97354" w:rsidRPr="00EE615F" w:rsidRDefault="00A97354" w:rsidP="00571B45">
      <w:pPr>
        <w:numPr>
          <w:ilvl w:val="3"/>
          <w:numId w:val="2"/>
        </w:numPr>
        <w:spacing w:line="240" w:lineRule="auto"/>
        <w:ind w:left="0" w:firstLine="709"/>
        <w:contextualSpacing/>
        <w:jc w:val="both"/>
        <w:rPr>
          <w:rFonts w:ascii="Times New Roman" w:hAnsi="Times New Roman" w:cs="Times New Roman"/>
          <w:sz w:val="28"/>
          <w:szCs w:val="28"/>
        </w:rPr>
      </w:pPr>
      <w:r w:rsidRPr="00EE615F">
        <w:rPr>
          <w:rFonts w:ascii="Times New Roman" w:hAnsi="Times New Roman" w:cs="Times New Roman"/>
          <w:sz w:val="28"/>
          <w:szCs w:val="28"/>
        </w:rPr>
        <w:t>Частные требования к урнам:</w:t>
      </w:r>
    </w:p>
    <w:p w:rsidR="00A97354" w:rsidRPr="00EE615F" w:rsidRDefault="00A97354" w:rsidP="00571B45">
      <w:pPr>
        <w:pStyle w:val="NormalWeb"/>
        <w:spacing w:before="0" w:beforeAutospacing="0" w:after="0" w:afterAutospacing="0"/>
        <w:ind w:firstLine="720"/>
        <w:rPr>
          <w:color w:val="000000"/>
          <w:sz w:val="28"/>
          <w:szCs w:val="22"/>
        </w:rPr>
      </w:pPr>
      <w:r w:rsidRPr="00EE615F">
        <w:rPr>
          <w:color w:val="000000"/>
          <w:sz w:val="28"/>
          <w:szCs w:val="22"/>
        </w:rPr>
        <w:t>- наличие пепельниц, предохраняющих мусор от возгорания;</w:t>
      </w:r>
    </w:p>
    <w:p w:rsidR="00A97354" w:rsidRPr="00EE615F" w:rsidRDefault="00A97354" w:rsidP="00571B45">
      <w:pPr>
        <w:pStyle w:val="NormalWeb"/>
        <w:spacing w:before="0" w:beforeAutospacing="0" w:after="0" w:afterAutospacing="0"/>
        <w:ind w:firstLine="720"/>
        <w:rPr>
          <w:color w:val="000000"/>
          <w:sz w:val="28"/>
          <w:szCs w:val="22"/>
        </w:rPr>
      </w:pPr>
      <w:r w:rsidRPr="00EE615F">
        <w:rPr>
          <w:color w:val="000000"/>
          <w:sz w:val="28"/>
          <w:szCs w:val="22"/>
        </w:rPr>
        <w:t>- достаточная высота (минимальная около 100 см) и объем;</w:t>
      </w:r>
    </w:p>
    <w:p w:rsidR="00A97354" w:rsidRPr="00EE615F" w:rsidRDefault="00A97354" w:rsidP="00571B45">
      <w:pPr>
        <w:pStyle w:val="NormalWeb"/>
        <w:spacing w:before="0" w:beforeAutospacing="0" w:after="0" w:afterAutospacing="0"/>
        <w:ind w:firstLine="720"/>
        <w:rPr>
          <w:color w:val="000000"/>
          <w:sz w:val="28"/>
          <w:szCs w:val="22"/>
        </w:rPr>
      </w:pPr>
      <w:r w:rsidRPr="00EE615F">
        <w:rPr>
          <w:color w:val="000000"/>
          <w:sz w:val="28"/>
          <w:szCs w:val="22"/>
        </w:rPr>
        <w:t>- наличие рельефного текстурирования или перфорирования для защиты от графического вандализма;</w:t>
      </w:r>
    </w:p>
    <w:p w:rsidR="00A97354" w:rsidRPr="00EE615F" w:rsidRDefault="00A97354" w:rsidP="00571B45">
      <w:pPr>
        <w:pStyle w:val="NormalWeb"/>
        <w:spacing w:before="0" w:beforeAutospacing="0" w:after="0" w:afterAutospacing="0"/>
        <w:ind w:firstLine="720"/>
        <w:rPr>
          <w:color w:val="000000"/>
          <w:sz w:val="28"/>
          <w:szCs w:val="22"/>
        </w:rPr>
      </w:pPr>
      <w:r w:rsidRPr="00EE615F">
        <w:rPr>
          <w:color w:val="000000"/>
          <w:sz w:val="28"/>
          <w:szCs w:val="22"/>
        </w:rPr>
        <w:t>- защита от дождя и снега;</w:t>
      </w:r>
    </w:p>
    <w:p w:rsidR="00A97354" w:rsidRPr="00EE615F" w:rsidRDefault="00A97354" w:rsidP="00571B45">
      <w:pPr>
        <w:pStyle w:val="NormalWeb"/>
        <w:spacing w:before="0" w:beforeAutospacing="0" w:after="0" w:afterAutospacing="0"/>
        <w:ind w:firstLine="720"/>
        <w:rPr>
          <w:color w:val="000000"/>
          <w:sz w:val="28"/>
          <w:szCs w:val="22"/>
        </w:rPr>
      </w:pPr>
      <w:r w:rsidRPr="00EE615F">
        <w:rPr>
          <w:color w:val="000000"/>
          <w:sz w:val="28"/>
          <w:szCs w:val="22"/>
        </w:rPr>
        <w:t>- использование и аккуратное расположение вставных ведер и мусорных мешков</w:t>
      </w:r>
    </w:p>
    <w:p w:rsidR="00A97354" w:rsidRPr="00EE615F" w:rsidRDefault="00A97354" w:rsidP="00571B45">
      <w:pPr>
        <w:numPr>
          <w:ilvl w:val="2"/>
          <w:numId w:val="2"/>
        </w:numPr>
        <w:spacing w:line="240" w:lineRule="auto"/>
        <w:ind w:left="0" w:firstLine="720"/>
        <w:contextualSpacing/>
        <w:jc w:val="both"/>
        <w:rPr>
          <w:rFonts w:ascii="Times New Roman" w:hAnsi="Times New Roman" w:cs="Times New Roman"/>
          <w:sz w:val="28"/>
          <w:szCs w:val="28"/>
        </w:rPr>
      </w:pPr>
      <w:r w:rsidRPr="00EE615F">
        <w:rPr>
          <w:rFonts w:ascii="Times New Roman" w:hAnsi="Times New Roman" w:cs="Times New Roman"/>
          <w:sz w:val="28"/>
          <w:szCs w:val="28"/>
        </w:rPr>
        <w:t>Частные требования к цветочницам (вазонам), в том числе к навесным:</w:t>
      </w:r>
    </w:p>
    <w:p w:rsidR="00A97354" w:rsidRPr="00EE615F" w:rsidRDefault="00A97354" w:rsidP="00571B45">
      <w:pPr>
        <w:pStyle w:val="NormalWeb"/>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к</w:t>
      </w:r>
      <w:r w:rsidRPr="00EE615F">
        <w:rPr>
          <w:color w:val="000000"/>
          <w:sz w:val="28"/>
          <w:szCs w:val="22"/>
        </w:rPr>
        <w:t>ашпо следует выставлять только на существующих объектах</w:t>
      </w:r>
    </w:p>
    <w:p w:rsidR="00A97354" w:rsidRPr="00EE615F" w:rsidRDefault="00A97354" w:rsidP="00571B45">
      <w:pPr>
        <w:pStyle w:val="NormalWeb"/>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ц</w:t>
      </w:r>
      <w:r w:rsidRPr="00EE615F">
        <w:rPr>
          <w:color w:val="000000"/>
          <w:sz w:val="28"/>
          <w:szCs w:val="22"/>
        </w:rPr>
        <w:t>веточницы (вазоны) должны иметь достаточную высоту ― для предотвращения случайного наезда автомобилей и попадания мусора</w:t>
      </w:r>
    </w:p>
    <w:p w:rsidR="00A97354" w:rsidRPr="00EE615F" w:rsidRDefault="00A97354" w:rsidP="00571B45">
      <w:pPr>
        <w:pStyle w:val="NormalWeb"/>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д</w:t>
      </w:r>
      <w:r w:rsidRPr="00EE615F">
        <w:rPr>
          <w:color w:val="000000"/>
          <w:sz w:val="28"/>
          <w:szCs w:val="22"/>
        </w:rPr>
        <w:t>изайн (цвет, форма) цветочниц (вазонов) не должен отвлекать внимание от растений</w:t>
      </w:r>
    </w:p>
    <w:p w:rsidR="00A97354" w:rsidRPr="00EE615F" w:rsidRDefault="00A97354" w:rsidP="00571B45">
      <w:pPr>
        <w:pStyle w:val="NormalWeb"/>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ц</w:t>
      </w:r>
      <w:r w:rsidRPr="00EE615F">
        <w:rPr>
          <w:color w:val="000000"/>
          <w:sz w:val="28"/>
          <w:szCs w:val="22"/>
        </w:rPr>
        <w:t>веточницы и кашпо зимой необходимо хранить в помещении или заменять в них цветы хвойными растениями или иными растительными декорациями</w:t>
      </w:r>
    </w:p>
    <w:p w:rsidR="00A97354" w:rsidRPr="00EE615F" w:rsidRDefault="00A97354" w:rsidP="00571B45">
      <w:pPr>
        <w:numPr>
          <w:ilvl w:val="2"/>
          <w:numId w:val="2"/>
        </w:numPr>
        <w:spacing w:line="240" w:lineRule="auto"/>
        <w:ind w:left="0" w:firstLine="720"/>
        <w:contextualSpacing/>
        <w:jc w:val="both"/>
        <w:rPr>
          <w:rFonts w:ascii="Times New Roman" w:hAnsi="Times New Roman" w:cs="Times New Roman"/>
          <w:sz w:val="28"/>
          <w:szCs w:val="28"/>
        </w:rPr>
      </w:pPr>
      <w:r w:rsidRPr="00EE615F">
        <w:rPr>
          <w:rFonts w:ascii="Times New Roman" w:hAnsi="Times New Roman" w:cs="Times New Roman"/>
          <w:sz w:val="28"/>
          <w:szCs w:val="28"/>
        </w:rPr>
        <w:t>Частные требования к ограждениям:</w:t>
      </w:r>
    </w:p>
    <w:p w:rsidR="00A97354" w:rsidRPr="00EE615F" w:rsidRDefault="00A97354" w:rsidP="00571B45">
      <w:pPr>
        <w:pStyle w:val="NormalWeb"/>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д</w:t>
      </w:r>
      <w:r w:rsidRPr="00EE615F">
        <w:rPr>
          <w:color w:val="000000"/>
          <w:sz w:val="28"/>
          <w:szCs w:val="22"/>
        </w:rPr>
        <w:t>остаточная прочность для защиты пешеходов от наезда автомобилей</w:t>
      </w:r>
    </w:p>
    <w:p w:rsidR="00A97354" w:rsidRPr="00EE615F" w:rsidRDefault="00A97354" w:rsidP="00571B45">
      <w:pPr>
        <w:pStyle w:val="NormalWeb"/>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м</w:t>
      </w:r>
      <w:r w:rsidRPr="00EE615F">
        <w:rPr>
          <w:color w:val="000000"/>
          <w:sz w:val="28"/>
          <w:szCs w:val="22"/>
        </w:rPr>
        <w:t>одульность, возможность создания конструкции любой формы</w:t>
      </w:r>
    </w:p>
    <w:p w:rsidR="00A97354" w:rsidRPr="00EE615F" w:rsidRDefault="00A97354" w:rsidP="00571B45">
      <w:pPr>
        <w:pStyle w:val="NormalWeb"/>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с</w:t>
      </w:r>
      <w:r w:rsidRPr="00EE615F">
        <w:rPr>
          <w:color w:val="000000"/>
          <w:sz w:val="28"/>
          <w:szCs w:val="22"/>
        </w:rPr>
        <w:t>ветоотражающие элементы там, где возможен случайный наезд автомобиля</w:t>
      </w:r>
    </w:p>
    <w:p w:rsidR="00A97354" w:rsidRPr="00EE615F" w:rsidRDefault="00A97354" w:rsidP="00571B45">
      <w:pPr>
        <w:pStyle w:val="NormalWeb"/>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н</w:t>
      </w:r>
      <w:r w:rsidRPr="00EE615F">
        <w:rPr>
          <w:color w:val="000000"/>
          <w:sz w:val="28"/>
          <w:szCs w:val="22"/>
        </w:rPr>
        <w:t>едопустимо располагать ограды далее 10 см от края газона</w:t>
      </w:r>
    </w:p>
    <w:p w:rsidR="00A97354" w:rsidRDefault="00A97354" w:rsidP="00571B45">
      <w:pPr>
        <w:pStyle w:val="NormalWeb"/>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н</w:t>
      </w:r>
      <w:r w:rsidRPr="00EE615F">
        <w:rPr>
          <w:color w:val="000000"/>
          <w:sz w:val="28"/>
          <w:szCs w:val="22"/>
        </w:rPr>
        <w:t>ейтральный цвет (черный для ограждения зеленых насаждений, серый или серебряный для ограждений транспортных потоков, белый и черный для ограждений в парковых зонах) или натуральный цвет материала</w:t>
      </w:r>
    </w:p>
    <w:p w:rsidR="00A97354" w:rsidRDefault="00A97354" w:rsidP="00571B45">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Характерные МАФ тротуаров автомобильных дорог:</w:t>
      </w:r>
    </w:p>
    <w:p w:rsidR="00A97354" w:rsidRDefault="00A97354" w:rsidP="00571B45">
      <w:pPr>
        <w:ind w:firstLine="720"/>
      </w:pPr>
      <w:r>
        <w:rPr>
          <w:rFonts w:ascii="Times New Roman" w:hAnsi="Times New Roman" w:cs="Times New Roman"/>
          <w:sz w:val="28"/>
          <w:szCs w:val="28"/>
        </w:rPr>
        <w:t>-  скамейки без спинки с достаточным местом для сумок;</w:t>
      </w:r>
    </w:p>
    <w:p w:rsidR="00A97354" w:rsidRDefault="00A97354" w:rsidP="00571B45">
      <w:pPr>
        <w:ind w:firstLine="720"/>
      </w:pPr>
      <w:r>
        <w:rPr>
          <w:rFonts w:ascii="Times New Roman" w:hAnsi="Times New Roman" w:cs="Times New Roman"/>
          <w:sz w:val="28"/>
          <w:szCs w:val="28"/>
        </w:rPr>
        <w:t xml:space="preserve">-  опоры у скамеек для людей с ограниченными возможностями; </w:t>
      </w:r>
    </w:p>
    <w:p w:rsidR="00A97354" w:rsidRDefault="00A97354" w:rsidP="00571B45">
      <w:pPr>
        <w:ind w:firstLine="720"/>
      </w:pPr>
      <w:r>
        <w:rPr>
          <w:rFonts w:ascii="Times New Roman" w:hAnsi="Times New Roman" w:cs="Times New Roman"/>
          <w:sz w:val="28"/>
          <w:szCs w:val="28"/>
        </w:rPr>
        <w:t>- мощные заграждения от автомобилей;</w:t>
      </w:r>
    </w:p>
    <w:p w:rsidR="00A97354" w:rsidRDefault="00A97354" w:rsidP="00571B45">
      <w:pPr>
        <w:ind w:firstLine="720"/>
      </w:pPr>
      <w:r>
        <w:rPr>
          <w:rFonts w:ascii="Times New Roman" w:hAnsi="Times New Roman" w:cs="Times New Roman"/>
          <w:sz w:val="28"/>
          <w:szCs w:val="28"/>
        </w:rPr>
        <w:t>- высокие безопасные заборы;</w:t>
      </w:r>
    </w:p>
    <w:p w:rsidR="00A97354" w:rsidRDefault="00A97354" w:rsidP="00571B45">
      <w:pPr>
        <w:ind w:firstLine="720"/>
      </w:pPr>
      <w:r>
        <w:rPr>
          <w:rFonts w:ascii="Times New Roman" w:hAnsi="Times New Roman" w:cs="Times New Roman"/>
          <w:sz w:val="28"/>
          <w:szCs w:val="28"/>
        </w:rPr>
        <w:t>- навесные кашпо  навесные цветочницы и вазоны;</w:t>
      </w:r>
    </w:p>
    <w:p w:rsidR="00A97354" w:rsidRDefault="00A97354" w:rsidP="00571B45">
      <w:pPr>
        <w:ind w:firstLine="720"/>
      </w:pPr>
      <w:r>
        <w:rPr>
          <w:rFonts w:ascii="Times New Roman" w:hAnsi="Times New Roman" w:cs="Times New Roman"/>
          <w:sz w:val="28"/>
          <w:szCs w:val="28"/>
        </w:rPr>
        <w:t>- высокие цветочницы(вазоны) и урны;</w:t>
      </w:r>
    </w:p>
    <w:p w:rsidR="00A97354" w:rsidRDefault="00A97354" w:rsidP="00571B45">
      <w:pPr>
        <w:ind w:firstLine="720"/>
      </w:pPr>
      <w:r>
        <w:rPr>
          <w:rFonts w:ascii="Times New Roman" w:hAnsi="Times New Roman" w:cs="Times New Roman"/>
          <w:sz w:val="28"/>
          <w:szCs w:val="28"/>
        </w:rPr>
        <w:t>- пепельницы — встроенные в урны или отдельные;</w:t>
      </w:r>
    </w:p>
    <w:p w:rsidR="00A97354" w:rsidRDefault="00A97354" w:rsidP="00571B45">
      <w:pPr>
        <w:ind w:firstLine="720"/>
      </w:pPr>
      <w:r>
        <w:rPr>
          <w:rFonts w:ascii="Times New Roman" w:hAnsi="Times New Roman" w:cs="Times New Roman"/>
          <w:sz w:val="28"/>
          <w:szCs w:val="28"/>
        </w:rPr>
        <w:t>- велоинфраструктура.</w:t>
      </w:r>
    </w:p>
    <w:p w:rsidR="00A97354" w:rsidRDefault="00A97354" w:rsidP="00571B45">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 пешеходных зонах повышенные требования к дизайну МАФ, так как они часто окружены исторической архитектурной застройкой. Мебель должна сочетаться с историческими зданиями. В некоторых случаях современная типовая городская мебель вписывается в архитектуру прошлых веков. Обратное сочетание (исторический дизайн МАФ в современной застройке) чаще всего дает отрицательный результат.</w:t>
      </w:r>
    </w:p>
    <w:p w:rsidR="00A97354" w:rsidRDefault="00A97354" w:rsidP="00571B45">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Характерные МАФ пешеходных зон:</w:t>
      </w:r>
    </w:p>
    <w:p w:rsidR="00A97354" w:rsidRDefault="00A97354" w:rsidP="00571B45">
      <w:pPr>
        <w:ind w:firstLine="720"/>
      </w:pPr>
      <w:r>
        <w:rPr>
          <w:rFonts w:ascii="Times New Roman" w:hAnsi="Times New Roman" w:cs="Times New Roman"/>
          <w:sz w:val="28"/>
          <w:szCs w:val="28"/>
        </w:rPr>
        <w:t>- относительно небольшие уличные фонари;</w:t>
      </w:r>
    </w:p>
    <w:p w:rsidR="00A97354" w:rsidRDefault="00A97354" w:rsidP="00571B45">
      <w:pPr>
        <w:ind w:firstLine="720"/>
      </w:pPr>
      <w:r>
        <w:rPr>
          <w:rFonts w:ascii="Times New Roman" w:hAnsi="Times New Roman" w:cs="Times New Roman"/>
          <w:sz w:val="28"/>
          <w:szCs w:val="28"/>
        </w:rPr>
        <w:t>- комфортные диваны;</w:t>
      </w:r>
    </w:p>
    <w:p w:rsidR="00A97354" w:rsidRDefault="00A97354" w:rsidP="00571B45">
      <w:pPr>
        <w:ind w:firstLine="720"/>
      </w:pPr>
      <w:r>
        <w:rPr>
          <w:rFonts w:ascii="Times New Roman" w:hAnsi="Times New Roman" w:cs="Times New Roman"/>
          <w:sz w:val="28"/>
          <w:szCs w:val="28"/>
        </w:rPr>
        <w:t>- объемные урны;</w:t>
      </w:r>
    </w:p>
    <w:p w:rsidR="00A97354" w:rsidRDefault="00A97354" w:rsidP="00571B45">
      <w:pPr>
        <w:ind w:firstLine="720"/>
      </w:pPr>
      <w:r>
        <w:rPr>
          <w:rFonts w:ascii="Times New Roman" w:hAnsi="Times New Roman" w:cs="Times New Roman"/>
          <w:sz w:val="28"/>
          <w:szCs w:val="28"/>
        </w:rPr>
        <w:t>- цветочницы и кашпо (вазоны);</w:t>
      </w:r>
    </w:p>
    <w:p w:rsidR="00A97354" w:rsidRDefault="00A97354" w:rsidP="00571B45">
      <w:pPr>
        <w:ind w:firstLine="720"/>
      </w:pPr>
      <w:r>
        <w:rPr>
          <w:rFonts w:ascii="Times New Roman" w:hAnsi="Times New Roman" w:cs="Times New Roman"/>
          <w:sz w:val="28"/>
          <w:szCs w:val="28"/>
        </w:rPr>
        <w:t>- информационные стенды;</w:t>
      </w:r>
    </w:p>
    <w:p w:rsidR="00A97354" w:rsidRDefault="00A97354" w:rsidP="00571B45">
      <w:pPr>
        <w:ind w:firstLine="720"/>
      </w:pPr>
      <w:r>
        <w:rPr>
          <w:rFonts w:ascii="Times New Roman" w:hAnsi="Times New Roman" w:cs="Times New Roman"/>
          <w:sz w:val="28"/>
          <w:szCs w:val="28"/>
        </w:rPr>
        <w:t>- защитные ограждения;</w:t>
      </w:r>
    </w:p>
    <w:p w:rsidR="00A97354" w:rsidRDefault="00A97354" w:rsidP="00571B45">
      <w:pPr>
        <w:ind w:firstLine="720"/>
        <w:rPr>
          <w:rFonts w:ascii="Times New Roman" w:hAnsi="Times New Roman" w:cs="Times New Roman"/>
          <w:sz w:val="28"/>
          <w:szCs w:val="28"/>
        </w:rPr>
      </w:pPr>
      <w:r>
        <w:rPr>
          <w:rFonts w:ascii="Times New Roman" w:hAnsi="Times New Roman" w:cs="Times New Roman"/>
          <w:sz w:val="28"/>
          <w:szCs w:val="28"/>
        </w:rPr>
        <w:t>- столы для игр.</w:t>
      </w:r>
    </w:p>
    <w:p w:rsidR="00A97354" w:rsidRPr="0068206C" w:rsidRDefault="00A97354" w:rsidP="00571B45">
      <w:pPr>
        <w:numPr>
          <w:ilvl w:val="2"/>
          <w:numId w:val="2"/>
        </w:numPr>
        <w:spacing w:line="240" w:lineRule="auto"/>
        <w:ind w:left="0" w:firstLine="720"/>
        <w:contextualSpacing/>
        <w:jc w:val="both"/>
        <w:rPr>
          <w:rFonts w:ascii="Times New Roman" w:hAnsi="Times New Roman" w:cs="Times New Roman"/>
          <w:sz w:val="28"/>
          <w:szCs w:val="28"/>
        </w:rPr>
      </w:pPr>
      <w:r w:rsidRPr="0068206C">
        <w:rPr>
          <w:rFonts w:ascii="Times New Roman" w:hAnsi="Times New Roman" w:cs="Times New Roman"/>
          <w:sz w:val="28"/>
          <w:szCs w:val="28"/>
        </w:rPr>
        <w:t>Принципы антивандальной защиты малых архитектурных форм от графического вандализма.</w:t>
      </w:r>
    </w:p>
    <w:p w:rsidR="00A97354" w:rsidRPr="0068206C" w:rsidRDefault="00A97354" w:rsidP="00571B45">
      <w:pPr>
        <w:numPr>
          <w:ilvl w:val="3"/>
          <w:numId w:val="2"/>
        </w:numPr>
        <w:spacing w:line="240" w:lineRule="auto"/>
        <w:ind w:left="0" w:firstLine="709"/>
        <w:contextualSpacing/>
        <w:jc w:val="both"/>
        <w:rPr>
          <w:rFonts w:ascii="Times New Roman" w:hAnsi="Times New Roman" w:cs="Times New Roman"/>
          <w:sz w:val="28"/>
          <w:szCs w:val="28"/>
        </w:rPr>
      </w:pPr>
      <w:r w:rsidRPr="0068206C">
        <w:rPr>
          <w:rFonts w:ascii="Times New Roman" w:hAnsi="Times New Roman" w:cs="Times New Roman"/>
          <w:sz w:val="28"/>
          <w:szCs w:val="28"/>
        </w:rPr>
        <w:t>По психологическим причинам занятые поверхности меньше подвержены вандализму, наиболее привлекательны для разрисовывания и оклейки свободные ровные плоскости. Рекомендуется минимизировать площадь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устранению.</w:t>
      </w:r>
    </w:p>
    <w:p w:rsidR="00A97354" w:rsidRPr="0068206C" w:rsidRDefault="00A97354" w:rsidP="00571B45">
      <w:pPr>
        <w:numPr>
          <w:ilvl w:val="3"/>
          <w:numId w:val="2"/>
        </w:numPr>
        <w:spacing w:line="240" w:lineRule="auto"/>
        <w:ind w:left="0" w:firstLine="709"/>
        <w:contextualSpacing/>
        <w:jc w:val="both"/>
        <w:rPr>
          <w:rFonts w:ascii="Times New Roman" w:hAnsi="Times New Roman" w:cs="Times New Roman"/>
          <w:sz w:val="28"/>
          <w:szCs w:val="28"/>
        </w:rPr>
      </w:pPr>
      <w:r w:rsidRPr="0068206C">
        <w:rPr>
          <w:rFonts w:ascii="Times New Roman" w:hAnsi="Times New Roman" w:cs="Times New Roman"/>
          <w:sz w:val="28"/>
          <w:szCs w:val="28"/>
        </w:rPr>
        <w:t>Глухие заборы рекомендуется заменять просматриваемыми. Если нет возможности убрать забор или заменить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A97354" w:rsidRPr="0068206C" w:rsidRDefault="00A97354" w:rsidP="00571B45">
      <w:pPr>
        <w:numPr>
          <w:ilvl w:val="3"/>
          <w:numId w:val="2"/>
        </w:numPr>
        <w:spacing w:line="240" w:lineRule="auto"/>
        <w:ind w:left="0" w:firstLine="709"/>
        <w:contextualSpacing/>
        <w:jc w:val="both"/>
        <w:rPr>
          <w:rFonts w:ascii="Times New Roman" w:hAnsi="Times New Roman" w:cs="Times New Roman"/>
          <w:sz w:val="28"/>
          <w:szCs w:val="28"/>
        </w:rPr>
      </w:pPr>
      <w:r w:rsidRPr="0068206C">
        <w:rPr>
          <w:rFonts w:ascii="Times New Roman" w:hAnsi="Times New Roman" w:cs="Times New Roman"/>
          <w:sz w:val="28"/>
          <w:szCs w:val="28"/>
        </w:rPr>
        <w:t xml:space="preserve">Для защиты городских малообъемных объектов (коммутационных шкафов и других) рекомендуется размещение на поверхности малоформатной рекламы. Также возможно использование стрит-арта или размещение их внутри афишной тумбы. </w:t>
      </w:r>
    </w:p>
    <w:p w:rsidR="00A97354" w:rsidRPr="0068206C" w:rsidRDefault="00A97354" w:rsidP="00571B45">
      <w:pPr>
        <w:numPr>
          <w:ilvl w:val="3"/>
          <w:numId w:val="2"/>
        </w:numPr>
        <w:spacing w:line="240" w:lineRule="auto"/>
        <w:ind w:left="0" w:firstLine="709"/>
        <w:contextualSpacing/>
        <w:jc w:val="both"/>
        <w:rPr>
          <w:rFonts w:ascii="Times New Roman" w:hAnsi="Times New Roman" w:cs="Times New Roman"/>
          <w:sz w:val="28"/>
          <w:szCs w:val="28"/>
        </w:rPr>
      </w:pPr>
      <w:r w:rsidRPr="0068206C">
        <w:rPr>
          <w:rFonts w:ascii="Times New Roman" w:hAnsi="Times New Roman" w:cs="Times New Roman"/>
          <w:sz w:val="28"/>
          <w:szCs w:val="28"/>
        </w:rPr>
        <w:t>Для защиты от графического вандализма конструкцию опор освещения и прочих объектов рекомендуется выбирать или проектировать рельефной, в том числе с использованием краски, содержащей рельефные частицы.</w:t>
      </w:r>
    </w:p>
    <w:p w:rsidR="00A97354" w:rsidRPr="006F5D7A" w:rsidRDefault="00A97354" w:rsidP="00571B45">
      <w:pPr>
        <w:numPr>
          <w:ilvl w:val="3"/>
          <w:numId w:val="2"/>
        </w:numPr>
        <w:spacing w:line="240" w:lineRule="auto"/>
        <w:ind w:left="0" w:firstLine="720"/>
        <w:contextualSpacing/>
        <w:jc w:val="both"/>
      </w:pPr>
      <w:r w:rsidRPr="0068206C">
        <w:rPr>
          <w:rFonts w:ascii="Times New Roman" w:hAnsi="Times New Roman" w:cs="Times New Roman"/>
          <w:sz w:val="28"/>
          <w:szCs w:val="28"/>
        </w:rPr>
        <w:t>Рекомендуется вместо отдельно стоящих конструкций размещать рекламные конструкции на местах потенциального вандализма (основная зона вандализма ― 30–200 сантиметров от земли) на столбах, коммутационных шкафах, заборах и т.п.. В том числе в этой зоне возможно размещение или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rsidR="00A97354" w:rsidRPr="006F5D7A" w:rsidRDefault="00A97354" w:rsidP="00571B45">
      <w:pPr>
        <w:numPr>
          <w:ilvl w:val="2"/>
          <w:numId w:val="2"/>
        </w:numPr>
        <w:spacing w:line="240" w:lineRule="auto"/>
        <w:ind w:left="0" w:firstLine="720"/>
        <w:contextualSpacing/>
        <w:jc w:val="both"/>
        <w:rPr>
          <w:rFonts w:ascii="Times New Roman" w:hAnsi="Times New Roman" w:cs="Times New Roman"/>
          <w:sz w:val="28"/>
          <w:szCs w:val="28"/>
        </w:rPr>
      </w:pPr>
      <w:r w:rsidRPr="006F5D7A">
        <w:rPr>
          <w:rFonts w:ascii="Times New Roman" w:hAnsi="Times New Roman" w:cs="Times New Roman"/>
          <w:sz w:val="28"/>
          <w:szCs w:val="28"/>
        </w:rPr>
        <w:t>Правила вандалозащищенности при проектировании городского оборудования:</w:t>
      </w:r>
    </w:p>
    <w:p w:rsidR="00A97354" w:rsidRPr="006F5D7A" w:rsidRDefault="00A97354" w:rsidP="00571B45">
      <w:pPr>
        <w:numPr>
          <w:ilvl w:val="3"/>
          <w:numId w:val="2"/>
        </w:numPr>
        <w:spacing w:line="240" w:lineRule="auto"/>
        <w:ind w:left="0" w:firstLine="709"/>
        <w:contextualSpacing/>
        <w:jc w:val="both"/>
        <w:rPr>
          <w:rFonts w:ascii="Times New Roman" w:hAnsi="Times New Roman" w:cs="Times New Roman"/>
          <w:sz w:val="28"/>
          <w:szCs w:val="28"/>
        </w:rPr>
      </w:pPr>
      <w:r w:rsidRPr="006F5D7A">
        <w:rPr>
          <w:rFonts w:ascii="Times New Roman" w:hAnsi="Times New Roman" w:cs="Times New Roman"/>
          <w:sz w:val="28"/>
          <w:szCs w:val="28"/>
        </w:rPr>
        <w:t>Рекомендуется выбор материала легко очищающегося и не боящегося абразивных и растворяющих веществ.</w:t>
      </w:r>
    </w:p>
    <w:p w:rsidR="00A97354" w:rsidRPr="006F5D7A" w:rsidRDefault="00A97354" w:rsidP="00571B45">
      <w:pPr>
        <w:numPr>
          <w:ilvl w:val="3"/>
          <w:numId w:val="2"/>
        </w:numPr>
        <w:spacing w:line="240" w:lineRule="auto"/>
        <w:ind w:left="0" w:firstLine="709"/>
        <w:contextualSpacing/>
        <w:jc w:val="both"/>
        <w:rPr>
          <w:rFonts w:ascii="Times New Roman" w:hAnsi="Times New Roman" w:cs="Times New Roman"/>
          <w:sz w:val="28"/>
          <w:szCs w:val="28"/>
        </w:rPr>
      </w:pPr>
      <w:r w:rsidRPr="006F5D7A">
        <w:rPr>
          <w:rFonts w:ascii="Times New Roman" w:hAnsi="Times New Roman" w:cs="Times New Roman"/>
          <w:sz w:val="28"/>
          <w:szCs w:val="28"/>
        </w:rPr>
        <w:t xml:space="preserve">На плоских поверхностях городского оборудования и МАФ рекомендуется перфорирование или рельефное текстурирование, которые мешают расклейке объявлений и разрисовыванию поверхности, которые облегчают очистку. </w:t>
      </w:r>
    </w:p>
    <w:p w:rsidR="00A97354" w:rsidRPr="006F5D7A" w:rsidRDefault="00A97354" w:rsidP="00571B45">
      <w:pPr>
        <w:numPr>
          <w:ilvl w:val="3"/>
          <w:numId w:val="2"/>
        </w:numPr>
        <w:spacing w:line="240" w:lineRule="auto"/>
        <w:ind w:left="0" w:firstLine="709"/>
        <w:contextualSpacing/>
        <w:jc w:val="both"/>
        <w:rPr>
          <w:rFonts w:ascii="Times New Roman" w:hAnsi="Times New Roman" w:cs="Times New Roman"/>
          <w:sz w:val="28"/>
          <w:szCs w:val="28"/>
        </w:rPr>
      </w:pPr>
      <w:r w:rsidRPr="006F5D7A">
        <w:rPr>
          <w:rFonts w:ascii="Times New Roman" w:hAnsi="Times New Roman" w:cs="Times New Roman"/>
          <w:sz w:val="28"/>
          <w:szCs w:val="28"/>
        </w:rPr>
        <w:t xml:space="preserve">Городское оборудование (будки, остановки, столбы, урны, заборы и прочие) и фасады зданий рекомендуется защищать защищать специальной конструкцией оборудования, правильным выбором материалов, рельефом и текстурой. Кроме формовки, возможно использование антивандальной рельефной краски. Рельефные поверхности, по сравнению с гладкими, позволяют уменьшить расклейку или рисование и упростить очистку от расклейки. </w:t>
      </w:r>
    </w:p>
    <w:p w:rsidR="00A97354" w:rsidRPr="006F5D7A" w:rsidRDefault="00A97354" w:rsidP="00571B45">
      <w:pPr>
        <w:numPr>
          <w:ilvl w:val="3"/>
          <w:numId w:val="2"/>
        </w:numPr>
        <w:spacing w:line="240" w:lineRule="auto"/>
        <w:ind w:left="0" w:firstLine="709"/>
        <w:contextualSpacing/>
        <w:jc w:val="both"/>
        <w:rPr>
          <w:rFonts w:ascii="Times New Roman" w:hAnsi="Times New Roman" w:cs="Times New Roman"/>
          <w:sz w:val="28"/>
          <w:szCs w:val="28"/>
        </w:rPr>
      </w:pPr>
      <w:r w:rsidRPr="006F5D7A">
        <w:rPr>
          <w:rFonts w:ascii="Times New Roman" w:hAnsi="Times New Roman" w:cs="Times New Roman"/>
          <w:sz w:val="28"/>
          <w:szCs w:val="28"/>
        </w:rPr>
        <w:t>Для городского оборудования и МАФ рекомендуется использование темных тонов окраски или материалов. Светлая однотонная окраска провоцирует нанесение незаконных надписей. Темная или черная окраска уменьшает количество надписей или их заметность, поскольку большинство цветов инструментов нанесения также темные.</w:t>
      </w:r>
    </w:p>
    <w:p w:rsidR="00A97354" w:rsidRPr="006F5D7A" w:rsidRDefault="00A97354" w:rsidP="00571B45">
      <w:pPr>
        <w:numPr>
          <w:ilvl w:val="2"/>
          <w:numId w:val="2"/>
        </w:numPr>
        <w:spacing w:line="240" w:lineRule="auto"/>
        <w:ind w:left="0" w:firstLine="720"/>
        <w:contextualSpacing/>
        <w:jc w:val="both"/>
        <w:rPr>
          <w:rFonts w:ascii="Times New Roman" w:hAnsi="Times New Roman" w:cs="Times New Roman"/>
          <w:sz w:val="28"/>
          <w:szCs w:val="28"/>
        </w:rPr>
      </w:pPr>
      <w:r w:rsidRPr="006F5D7A">
        <w:rPr>
          <w:rFonts w:ascii="Times New Roman" w:hAnsi="Times New Roman" w:cs="Times New Roman"/>
          <w:sz w:val="28"/>
          <w:szCs w:val="28"/>
        </w:rPr>
        <w:t>Правила вандалозащищенности при размещении оборудования:</w:t>
      </w:r>
    </w:p>
    <w:p w:rsidR="00A97354" w:rsidRPr="006F5D7A" w:rsidRDefault="00A97354" w:rsidP="00571B45">
      <w:pPr>
        <w:numPr>
          <w:ilvl w:val="3"/>
          <w:numId w:val="2"/>
        </w:numPr>
        <w:spacing w:line="240" w:lineRule="auto"/>
        <w:ind w:left="0" w:firstLine="709"/>
        <w:contextualSpacing/>
        <w:jc w:val="both"/>
        <w:rPr>
          <w:rFonts w:ascii="Times New Roman" w:hAnsi="Times New Roman" w:cs="Times New Roman"/>
          <w:sz w:val="28"/>
          <w:szCs w:val="28"/>
        </w:rPr>
      </w:pPr>
      <w:r w:rsidRPr="006F5D7A">
        <w:rPr>
          <w:rFonts w:ascii="Times New Roman" w:hAnsi="Times New Roman" w:cs="Times New Roman"/>
          <w:sz w:val="28"/>
          <w:szCs w:val="28"/>
        </w:rPr>
        <w:t>Городское оборудование (будки, остановки, столбы, заборы) и фасады зданий можно защитить с помощью рекламы и полезной информации, стрит-арта и рекламного графити, а также благодаря озеленению.</w:t>
      </w:r>
    </w:p>
    <w:p w:rsidR="00A97354" w:rsidRPr="006F5D7A" w:rsidRDefault="00A97354" w:rsidP="00571B45">
      <w:pPr>
        <w:numPr>
          <w:ilvl w:val="3"/>
          <w:numId w:val="2"/>
        </w:numPr>
        <w:spacing w:line="240" w:lineRule="auto"/>
        <w:ind w:left="0" w:firstLine="709"/>
        <w:contextualSpacing/>
        <w:jc w:val="both"/>
        <w:rPr>
          <w:rFonts w:ascii="Times New Roman" w:hAnsi="Times New Roman" w:cs="Times New Roman"/>
          <w:sz w:val="28"/>
          <w:szCs w:val="28"/>
        </w:rPr>
      </w:pPr>
      <w:r w:rsidRPr="006F5D7A">
        <w:rPr>
          <w:rFonts w:ascii="Times New Roman" w:hAnsi="Times New Roman" w:cs="Times New Roman"/>
          <w:sz w:val="28"/>
          <w:szCs w:val="28"/>
        </w:rPr>
        <w:t>Количество городского оборудования должно минимизироваться, а несколько размещаемых объектов ― группироваться «бок к боку», «спиной к спине» или к стене здания. Это значительно сокращает расходы на очистку и улучшает облик среды. Группируя объекты, стоящие на небольшом расстоянии друг от друга (например, банкоматы), можно уменьшить площадь, подвергающуюся вандализму, тем самым сократив затраты и время на ее обслуживание.</w:t>
      </w:r>
    </w:p>
    <w:p w:rsidR="00A97354" w:rsidRPr="007A1B99" w:rsidRDefault="00A97354" w:rsidP="00571B45">
      <w:pPr>
        <w:numPr>
          <w:ilvl w:val="3"/>
          <w:numId w:val="2"/>
        </w:numPr>
        <w:spacing w:line="240" w:lineRule="auto"/>
        <w:ind w:left="0" w:firstLine="709"/>
        <w:contextualSpacing/>
        <w:jc w:val="both"/>
        <w:rPr>
          <w:rFonts w:ascii="Times New Roman" w:hAnsi="Times New Roman" w:cs="Times New Roman"/>
          <w:sz w:val="28"/>
          <w:szCs w:val="28"/>
        </w:rPr>
      </w:pPr>
      <w:r w:rsidRPr="007A1B99">
        <w:rPr>
          <w:rFonts w:ascii="Times New Roman" w:hAnsi="Times New Roman" w:cs="Times New Roman"/>
          <w:sz w:val="28"/>
          <w:szCs w:val="28"/>
        </w:rPr>
        <w:t xml:space="preserve">Объекты по возможности следует совмещать (например, креплением урны на столбе городского </w:t>
      </w:r>
      <w:r>
        <w:rPr>
          <w:rFonts w:ascii="Times New Roman" w:hAnsi="Times New Roman" w:cs="Times New Roman"/>
          <w:sz w:val="28"/>
          <w:szCs w:val="28"/>
        </w:rPr>
        <w:t>о</w:t>
      </w:r>
      <w:r w:rsidRPr="007A1B99">
        <w:rPr>
          <w:rFonts w:ascii="Times New Roman" w:hAnsi="Times New Roman" w:cs="Times New Roman"/>
          <w:sz w:val="28"/>
          <w:szCs w:val="28"/>
        </w:rPr>
        <w:t>свещения);</w:t>
      </w:r>
    </w:p>
    <w:p w:rsidR="00A97354" w:rsidRPr="007A1B99" w:rsidRDefault="00A97354" w:rsidP="00571B45">
      <w:pPr>
        <w:numPr>
          <w:ilvl w:val="3"/>
          <w:numId w:val="2"/>
        </w:numPr>
        <w:spacing w:line="240" w:lineRule="auto"/>
        <w:ind w:left="0" w:firstLine="709"/>
        <w:contextualSpacing/>
        <w:jc w:val="both"/>
        <w:rPr>
          <w:rFonts w:ascii="Times New Roman" w:hAnsi="Times New Roman" w:cs="Times New Roman"/>
          <w:sz w:val="28"/>
          <w:szCs w:val="28"/>
        </w:rPr>
      </w:pPr>
      <w:r w:rsidRPr="007A1B99">
        <w:rPr>
          <w:rFonts w:ascii="Times New Roman" w:hAnsi="Times New Roman" w:cs="Times New Roman"/>
          <w:sz w:val="28"/>
          <w:szCs w:val="28"/>
        </w:rPr>
        <w:t>Вид большинства объектов должен быть максимально нейтрален к среде (например, цвет должен быть нейтральным ― черный, серый, белый, возможны также темные оттенки других цветов). Активные по форме или цвету объекты должны согласовываться отдельно компетентными организациями.</w:t>
      </w:r>
    </w:p>
    <w:p w:rsidR="00A97354" w:rsidRPr="007A1B99" w:rsidRDefault="00A97354" w:rsidP="00571B45">
      <w:pPr>
        <w:numPr>
          <w:ilvl w:val="3"/>
          <w:numId w:val="2"/>
        </w:numPr>
        <w:spacing w:line="240" w:lineRule="auto"/>
        <w:ind w:left="0" w:firstLine="709"/>
        <w:contextualSpacing/>
        <w:jc w:val="both"/>
        <w:rPr>
          <w:rFonts w:ascii="Times New Roman" w:hAnsi="Times New Roman" w:cs="Times New Roman"/>
          <w:sz w:val="28"/>
          <w:szCs w:val="28"/>
        </w:rPr>
      </w:pPr>
      <w:r w:rsidRPr="007A1B99">
        <w:rPr>
          <w:rFonts w:ascii="Times New Roman" w:hAnsi="Times New Roman" w:cs="Times New Roman"/>
          <w:sz w:val="28"/>
          <w:szCs w:val="28"/>
        </w:rPr>
        <w:t>Проектирование или выбор объектов для установки должны учитывать все сторонние элементы и процессы использования, например, процессы уборки и ремонта.</w:t>
      </w:r>
    </w:p>
    <w:p w:rsidR="00A97354" w:rsidRDefault="00A97354" w:rsidP="00EE615F">
      <w:pPr>
        <w:pStyle w:val="Heading1"/>
        <w:numPr>
          <w:ilvl w:val="1"/>
          <w:numId w:val="2"/>
        </w:numPr>
        <w:ind w:left="0" w:firstLine="0"/>
        <w:jc w:val="center"/>
        <w:rPr>
          <w:rFonts w:ascii="Times New Roman" w:hAnsi="Times New Roman" w:cs="Times New Roman"/>
          <w:sz w:val="28"/>
          <w:szCs w:val="28"/>
        </w:rPr>
      </w:pPr>
      <w:bookmarkStart w:id="16" w:name="_Toc472352454"/>
      <w:r>
        <w:rPr>
          <w:rFonts w:ascii="Times New Roman" w:hAnsi="Times New Roman" w:cs="Times New Roman"/>
          <w:sz w:val="28"/>
          <w:szCs w:val="28"/>
        </w:rPr>
        <w:t>Некапитальные нестационарные сооружения</w:t>
      </w:r>
      <w:bookmarkEnd w:id="16"/>
    </w:p>
    <w:p w:rsidR="00A97354" w:rsidRDefault="00A97354" w:rsidP="00EE615F">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Некапитальными нестационарными обычно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Следует иметь в виду, что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населенного пункта и условиям долговременной эксплуатации.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рекомендуется применение быстровозводимых модульных комплексов, выполняемых из легких конструкций.</w:t>
      </w:r>
    </w:p>
    <w:p w:rsidR="00A97354" w:rsidRDefault="00A97354" w:rsidP="00EE615F">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Размещение некапитальных нестационарных сооружений на территориях муниципального образования, как правило,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 При размещении сооружений в границах охранных зон зарегистрированных памятников культурного наследия (природы) и в зонах особо охраняемых природных территорий параметры сооружений (высота, ширина, протяженность) функциональное назначение и прочие условия их размещения рекомендуется согласовывать с уполномоченными органами охраны памятников, природопользования и охраны окружающей среды.</w:t>
      </w:r>
    </w:p>
    <w:p w:rsidR="00A97354" w:rsidRDefault="00A97354" w:rsidP="00EE615F">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Следует учитывать, что не допускается размещение некапитальных нестационарных сооружений под козырьками вестибюлей и станций метрополитена, в арках зданий, на газонах, площадках (детских, отдыха, спортивных, транспортных стоянок), посадочных площадках городского пассажирского транспорта, в охранной зоне водопроводных и канализационных сетей, трубопроводов, а также ближе 10 м от остановочных павильонов и технических сооружений метрополитена, 25 м - от вентиляционных шахт, 20 м - от окон жилых помещений, перед витринами торговых предприятий, 3 м - от ствола дерева.</w:t>
      </w:r>
    </w:p>
    <w:p w:rsidR="00A97354" w:rsidRDefault="00A97354" w:rsidP="00EE615F">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Возможно размещение сооружений на тротуарах шириной более 4,5 м (улицы общегородского значения) и более 3 м (улицы районного и местного значения) при условии, что фактическая интенсивность движения пешеходов в час "пик" в двух направлениях не превышает 700 пеш./час на одну полосу движения, равную 0,75 м.</w:t>
      </w:r>
    </w:p>
    <w:p w:rsidR="00A97354" w:rsidRDefault="00A97354" w:rsidP="00EE615F">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Сооружения предприятий мелкорозничной торговли, бытового обслуживания и питания рекомендуется размещать на территориях пешеходных зон, в парках, садах, на бульварах населенного пункта. Сооружения рекомендуется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p>
    <w:p w:rsidR="00A97354" w:rsidRDefault="00A97354" w:rsidP="00EE615F">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Размещение остановочных павильонов рекомендуется предусматривать в местах остановок наземного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рекомендуется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рекомендуется руководствоваться соответствующими ГОСТ и СНиП.</w:t>
      </w:r>
    </w:p>
    <w:p w:rsidR="00A97354" w:rsidRDefault="00A97354" w:rsidP="00EE615F">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Размещение туалетных кабин рекомендуется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городских АЗС, на автостоянках, а также - при некапитальных нестационарных сооружениях питания. Следует учитывать, что не допускается размещение туалетных кабин на придомовой территории, при этом расстояние до жилых и общественных зданий должно быть не менее 20 м. Туалетную кабину необходимо устанавливать на твердые виды покрытия.</w:t>
      </w:r>
    </w:p>
    <w:p w:rsidR="00A97354" w:rsidRPr="0092676C" w:rsidRDefault="00A97354" w:rsidP="00EE615F">
      <w:pPr>
        <w:pStyle w:val="Heading1"/>
        <w:numPr>
          <w:ilvl w:val="1"/>
          <w:numId w:val="2"/>
        </w:numPr>
        <w:ind w:left="0" w:firstLine="0"/>
        <w:jc w:val="center"/>
        <w:rPr>
          <w:rFonts w:ascii="Times New Roman" w:hAnsi="Times New Roman" w:cs="Times New Roman"/>
          <w:sz w:val="28"/>
          <w:szCs w:val="28"/>
        </w:rPr>
      </w:pPr>
      <w:bookmarkStart w:id="17" w:name="_Toc472352455"/>
      <w:r w:rsidRPr="0092676C">
        <w:rPr>
          <w:rFonts w:ascii="Times New Roman" w:hAnsi="Times New Roman" w:cs="Times New Roman"/>
          <w:sz w:val="28"/>
          <w:szCs w:val="28"/>
        </w:rPr>
        <w:t>Оформление и оборудование зданий и сооружений</w:t>
      </w:r>
      <w:bookmarkEnd w:id="17"/>
    </w:p>
    <w:p w:rsidR="00A97354" w:rsidRPr="0092676C" w:rsidRDefault="00A97354"/>
    <w:p w:rsidR="00A97354" w:rsidRPr="0092676C"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sidRPr="0092676C">
        <w:rPr>
          <w:rFonts w:ascii="Times New Roman" w:hAnsi="Times New Roman" w:cs="Times New Roman"/>
          <w:sz w:val="28"/>
          <w:szCs w:val="28"/>
        </w:rPr>
        <w:t>Проектирование оформления и оборудования зданий и сооружений обычно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отмостки, домовых знаков, защитных сеток и т.п.</w:t>
      </w:r>
    </w:p>
    <w:p w:rsidR="00A97354" w:rsidRPr="0092676C"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sidRPr="0092676C">
        <w:rPr>
          <w:rFonts w:ascii="Times New Roman" w:hAnsi="Times New Roman" w:cs="Times New Roman"/>
          <w:sz w:val="28"/>
          <w:szCs w:val="28"/>
        </w:rPr>
        <w:t>Колористическое решение зданий и сооружений рекомендуется проектировать с учетом концепции общего цветового решения застройки улиц и территорий муниципального образования.</w:t>
      </w:r>
    </w:p>
    <w:p w:rsidR="00A97354" w:rsidRPr="0092676C" w:rsidRDefault="00A97354" w:rsidP="00EE615F">
      <w:pPr>
        <w:numPr>
          <w:ilvl w:val="2"/>
          <w:numId w:val="2"/>
        </w:numPr>
        <w:spacing w:line="240" w:lineRule="auto"/>
        <w:ind w:left="0" w:firstLine="720"/>
        <w:contextualSpacing/>
        <w:jc w:val="both"/>
        <w:rPr>
          <w:rFonts w:ascii="Times New Roman" w:hAnsi="Times New Roman" w:cs="Times New Roman"/>
          <w:sz w:val="28"/>
          <w:szCs w:val="28"/>
        </w:rPr>
      </w:pPr>
      <w:r w:rsidRPr="0092676C">
        <w:rPr>
          <w:rFonts w:ascii="Times New Roman" w:hAnsi="Times New Roman" w:cs="Times New Roman"/>
          <w:sz w:val="28"/>
          <w:szCs w:val="28"/>
        </w:rPr>
        <w:t>Возможность остекления лоджий и балконов, замены рам, окраски стен в исторических центрах населенных пунктов рекомендуется устанавливать в составе градостроительного регламента.</w:t>
      </w:r>
    </w:p>
    <w:p w:rsidR="00A97354" w:rsidRPr="0092676C" w:rsidRDefault="00A97354" w:rsidP="00EE615F">
      <w:pPr>
        <w:numPr>
          <w:ilvl w:val="2"/>
          <w:numId w:val="2"/>
        </w:numPr>
        <w:spacing w:line="240" w:lineRule="auto"/>
        <w:ind w:left="0" w:firstLine="720"/>
        <w:contextualSpacing/>
        <w:jc w:val="both"/>
        <w:rPr>
          <w:rFonts w:ascii="Times New Roman" w:hAnsi="Times New Roman" w:cs="Times New Roman"/>
          <w:sz w:val="28"/>
          <w:szCs w:val="28"/>
        </w:rPr>
      </w:pPr>
      <w:r w:rsidRPr="0092676C">
        <w:rPr>
          <w:rFonts w:ascii="Times New Roman" w:hAnsi="Times New Roman" w:cs="Times New Roman"/>
          <w:sz w:val="28"/>
          <w:szCs w:val="28"/>
        </w:rPr>
        <w:t>Размещение наружных кондиционеров и антенн-"тарелок" на зданиях, расположенных вдоль магистральных улиц населенного пункта, рекомендуется предусматривать со стороны дворовых фасадов.</w:t>
      </w:r>
    </w:p>
    <w:p w:rsidR="00A97354" w:rsidRPr="0092676C"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sidRPr="0092676C">
        <w:rPr>
          <w:rFonts w:ascii="Times New Roman" w:hAnsi="Times New Roman" w:cs="Times New Roman"/>
          <w:sz w:val="28"/>
          <w:szCs w:val="28"/>
        </w:rPr>
        <w:t>На зданиях и сооружениях населенного пункта рекомендуется предусматривать размещение следующих домовых знаков: указатель наименования улицы, площади, проспекта, указатель номера дома и корпуса, указатель номера подъезда и квартир, международный символ доступности объекта для инвалидов, флагодержатели,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указатель городской канализации, указатель сооружений подземного газопровода. Состав домовых знаков на конкретном здании и условия их размещения рекомендуется определять функциональным назначением и местоположением зданий относительно улично-дорожной сети.</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Для обеспечения поверхностного водоотвода от зданий и сооружений по их периметру рекомендуется предусматривать устройство отмостки с надежной гидроизоляцией. Уклон отмостки рекомендуется принимать не менее 10 промилле в сторону от здания. Ширину отмостки для зданий и сооружений рекомендуется принимать 0,8 - 1,2 м, в сложных геологических условиях (грунты с карстами) - 1,5 - 3 м. В случае примыкания здания к пешеходным коммуникациям, роль отмостки обычно выполняет тротуар с твердым видом покрытия.</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организации стока воды со скатных крыш через водосточные трубы рекомендуется:</w:t>
      </w:r>
    </w:p>
    <w:p w:rsidR="00A97354" w:rsidRDefault="00A97354">
      <w:pPr>
        <w:spacing w:line="240" w:lineRule="auto"/>
        <w:ind w:firstLine="720"/>
        <w:jc w:val="both"/>
      </w:pPr>
      <w:r>
        <w:rPr>
          <w:rFonts w:ascii="Times New Roman" w:hAnsi="Times New Roman" w:cs="Times New Roman"/>
          <w:sz w:val="28"/>
          <w:szCs w:val="28"/>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A97354" w:rsidRDefault="00A97354">
      <w:pPr>
        <w:spacing w:line="240" w:lineRule="auto"/>
        <w:ind w:firstLine="720"/>
        <w:jc w:val="both"/>
      </w:pPr>
      <w:r>
        <w:rPr>
          <w:rFonts w:ascii="Times New Roman" w:hAnsi="Times New Roman" w:cs="Times New Roman"/>
          <w:sz w:val="28"/>
          <w:szCs w:val="28"/>
        </w:rPr>
        <w:t>- не допускать высоты свободного падения воды из выходного отверстия трубы более 200 мм;</w:t>
      </w:r>
    </w:p>
    <w:p w:rsidR="00A97354" w:rsidRPr="002E1D9C" w:rsidRDefault="00A97354">
      <w:pPr>
        <w:spacing w:line="240" w:lineRule="auto"/>
        <w:ind w:firstLine="720"/>
        <w:jc w:val="both"/>
        <w:rPr>
          <w:color w:val="auto"/>
        </w:rPr>
      </w:pPr>
      <w:r>
        <w:rPr>
          <w:rFonts w:ascii="Times New Roman" w:hAnsi="Times New Roman" w:cs="Times New Roman"/>
          <w:sz w:val="28"/>
          <w:szCs w:val="28"/>
        </w:rPr>
        <w:t xml:space="preserve">-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 (закрытых или перекрытых решетками </w:t>
      </w:r>
      <w:r w:rsidRPr="00CC515C">
        <w:rPr>
          <w:rFonts w:ascii="Times New Roman" w:hAnsi="Times New Roman" w:cs="Times New Roman"/>
          <w:color w:val="auto"/>
          <w:sz w:val="28"/>
          <w:szCs w:val="28"/>
        </w:rPr>
        <w:t>согласно пункту 4.2.18</w:t>
      </w:r>
      <w:r>
        <w:rPr>
          <w:rFonts w:ascii="Times New Roman" w:hAnsi="Times New Roman" w:cs="Times New Roman"/>
          <w:color w:val="auto"/>
          <w:sz w:val="28"/>
          <w:szCs w:val="28"/>
        </w:rPr>
        <w:t xml:space="preserve"> </w:t>
      </w:r>
      <w:r w:rsidRPr="00CC515C">
        <w:rPr>
          <w:rFonts w:ascii="Times New Roman" w:hAnsi="Times New Roman" w:cs="Times New Roman"/>
          <w:color w:val="auto"/>
          <w:sz w:val="28"/>
          <w:szCs w:val="28"/>
        </w:rPr>
        <w:t>настоящих Методических рекомендаций);</w:t>
      </w:r>
    </w:p>
    <w:p w:rsidR="00A97354" w:rsidRDefault="00A97354">
      <w:pPr>
        <w:spacing w:line="240" w:lineRule="auto"/>
        <w:ind w:firstLine="720"/>
        <w:jc w:val="both"/>
      </w:pPr>
      <w:r>
        <w:rPr>
          <w:rFonts w:ascii="Times New Roman" w:hAnsi="Times New Roman" w:cs="Times New Roman"/>
          <w:sz w:val="28"/>
          <w:szCs w:val="28"/>
        </w:rPr>
        <w:t>- предусматривать устройство дренажа в местах стока воды из трубы на газон или иные мягкие виды покрытия.</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Входные (участки входов в здания) группы зданий жилого и общественного назначения рекомендуется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Рекомендуется предусматривать при входных группах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населенного пункта.</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Возможно допускать использование части площадки при входных группах для временного паркирования легкового транспорта, если при этом обеспечивается ширина прохода, необходимая для пропуска пешеходного потока, что рекомендуется подтверждать </w:t>
      </w:r>
      <w:r w:rsidRPr="009E4432">
        <w:rPr>
          <w:rFonts w:ascii="Times New Roman" w:hAnsi="Times New Roman" w:cs="Times New Roman"/>
          <w:sz w:val="28"/>
          <w:szCs w:val="28"/>
        </w:rPr>
        <w:t>расчетом (Приложение N 2 к настоящим Методическим рекомендациям). В этом случае следует предусматривать наличие разделяющих элементов (стационарного или переносного ограждения</w:t>
      </w:r>
      <w:r>
        <w:rPr>
          <w:rFonts w:ascii="Times New Roman" w:hAnsi="Times New Roman" w:cs="Times New Roman"/>
          <w:sz w:val="28"/>
          <w:szCs w:val="28"/>
        </w:rPr>
        <w:t>), контейнерного озеленения.</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рекомендуется выносить на прилегающий тротуар не более чем на 0,5 м.</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Для защиты пешеходов и выступающих стеклянных витрин от падения снежного настила и сосулек с края крыши рекомендуется предусматривать установку специальных защитных сеток на уровне второго этажа. Для предотвращения образования сосулек рекомендуется применение электрического контура по внешнему периметру крыши.</w:t>
      </w:r>
    </w:p>
    <w:p w:rsidR="00A97354" w:rsidRDefault="00A97354" w:rsidP="00EE615F">
      <w:pPr>
        <w:pStyle w:val="Heading1"/>
        <w:numPr>
          <w:ilvl w:val="1"/>
          <w:numId w:val="2"/>
        </w:numPr>
        <w:ind w:left="0" w:firstLine="0"/>
        <w:jc w:val="center"/>
        <w:rPr>
          <w:rFonts w:ascii="Times New Roman" w:hAnsi="Times New Roman" w:cs="Times New Roman"/>
          <w:sz w:val="28"/>
          <w:szCs w:val="28"/>
        </w:rPr>
      </w:pPr>
      <w:bookmarkStart w:id="18" w:name="_Toc472352456"/>
      <w:r>
        <w:rPr>
          <w:rFonts w:ascii="Times New Roman" w:hAnsi="Times New Roman" w:cs="Times New Roman"/>
          <w:sz w:val="28"/>
          <w:szCs w:val="28"/>
        </w:rPr>
        <w:t>Площадки</w:t>
      </w:r>
      <w:bookmarkEnd w:id="18"/>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На территории населенного пункта рекомендуется проектировать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границах охранных зон зарегистрированных памятников культурного наследия и зон особо охраняемых природных территорий рекомендуется согласовывать с уполномоченными органами охраны памятников, природопользования и охраны окружающей среды.</w:t>
      </w:r>
    </w:p>
    <w:p w:rsidR="00A97354" w:rsidRDefault="00A97354"/>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Детские площадки</w:t>
      </w:r>
    </w:p>
    <w:p w:rsidR="00A97354" w:rsidRDefault="00A97354"/>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Детские площадки обычно предназначены для игр и активного отдыха детей разных возрастов: преддошкольного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(микро-скалодромы, велодромы и т.п.) и оборудование специальных мест для катания на самокатах, роликовых досках и коньках.</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Расстояние от окон жилых домов и общественных зданий до границ детских площадок дошкольного возраста рекомендуется принимать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для дошкольного и преддошкольного возраста рекомендуется размещать на участке жилой застройки, площадки для младшего и среднего школьного возраста, комплексные игровые площадки рекомендуется размещать на озелененных территориях группы или микрорайона, спортивно-игровые комплексы и места для катания - в парках жилого района.</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Площадки для игр детей на территориях жилого назначения рекомендуется проектировать из расчета 0,5 - 0,7 кв. м на 1 жителя. Размеры и условия размещения площадок рекомендуется проектировать в зависимости от возрастных групп детей и места размещения жилой застройки в городе.</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Площадки детей преддошкольного возраста могут иметь незначительные размеры (50 - 75 кв. м), размещаться отдельно или совмещаться с площадками для отдыха взрослых - в этом случае общую площадь площадки рекомендуется устанавливать не менее 80 кв. м.</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Оптимальный размер игровых площадок рекомендуется устанавливать для детей дошкольного возраста - 70 - 150 кв. м, школьного возраста - 100 - 300 кв. м, комплексных игровых площадок - 900 - 1600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w:t>
      </w:r>
    </w:p>
    <w:p w:rsidR="00A97354" w:rsidRPr="009E4432"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w:t>
      </w:r>
      <w:r w:rsidRPr="009E4432">
        <w:rPr>
          <w:rFonts w:ascii="Times New Roman" w:hAnsi="Times New Roman" w:cs="Times New Roman"/>
          <w:sz w:val="28"/>
          <w:szCs w:val="28"/>
        </w:rPr>
        <w:t>на прилегающих территориях муниципального образования или в составе застройки согласно пункту 6.3.6 настоящих Методических рекомендаций.</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sidRPr="009E4432">
        <w:rPr>
          <w:rFonts w:ascii="Times New Roman" w:hAnsi="Times New Roman" w:cs="Times New Roman"/>
          <w:sz w:val="28"/>
          <w:szCs w:val="28"/>
        </w:rPr>
        <w:t>Детские площадки рекомендуется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w:t>
      </w:r>
      <w:r>
        <w:rPr>
          <w:rFonts w:ascii="Times New Roman" w:hAnsi="Times New Roman" w:cs="Times New Roman"/>
          <w:sz w:val="28"/>
          <w:szCs w:val="28"/>
        </w:rPr>
        <w:t xml:space="preserve"> и временного хранения автотранспортных средств. Подходы к детским площадкам не следует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рекомендуется принимать согласно СанПиН, площадок мусоросборников - 15 м, отстойно-разворотных площадок на конечных остановках маршрутов городского пассажирского транспорта - не менее 50 м.</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При реконструкции детских площадок во избежание травматизма рекомендуется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Мягкие виды покрытия (песчаное, уплотненное песчаное на грунтовом основании или гравийной крошке, мягкое резиновое или мягкое синтетическое) рекомендуется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 согласно пункту 4.7.2 настоящих Методических рекомендаций. При травяном покрытии площадок рекомендуется предусматривать пешеходные дорожки к оборудованию с твердым, мягким или комбинированным видами покрытия.</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Для сопряжения поверхностей площадки и газона рекомендуется применять садовые бортовые камни со скошенными или закругленными краями.</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Детские площадки рекомендуется озеленять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рекомендуется не допускать применение видов растений с колючками. На всех видах детских площадок рекомендуется не допускать применение растений с ядовитыми плодами.</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sidRPr="00316B5A">
        <w:rPr>
          <w:rFonts w:ascii="Times New Roman" w:hAnsi="Times New Roman" w:cs="Times New Roman"/>
          <w:sz w:val="28"/>
          <w:szCs w:val="28"/>
        </w:rPr>
        <w:t>Размещение игрового оборудования следует проектировать с учетом нормативных параметров безопасности, представленных в таблице 3 Приложение N 1 к настоящим Методическим рекомендациям. Площадки</w:t>
      </w:r>
      <w:r>
        <w:rPr>
          <w:rFonts w:ascii="Times New Roman" w:hAnsi="Times New Roman" w:cs="Times New Roman"/>
          <w:sz w:val="28"/>
          <w:szCs w:val="28"/>
        </w:rPr>
        <w:t xml:space="preserve"> спортивно-игровых комплексов рекомендуется оборудовать стендом с правилами поведения на площадке и пользования спортивно-игровым оборудованием.</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Осветительное оборудование обычно должно функционировать в режиме освещения территории, на которой расположена площадка. Рекомендуется не допускать размещение осветительного оборудования на высоте менее 2,5 м.</w:t>
      </w:r>
    </w:p>
    <w:p w:rsidR="00A97354" w:rsidRDefault="00A97354"/>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Площадки отдыха и досуга</w:t>
      </w:r>
    </w:p>
    <w:p w:rsidR="00A97354" w:rsidRDefault="00A97354"/>
    <w:p w:rsidR="00A97354" w:rsidRPr="0026359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Площадки отдыха обычно предназначены для отдыха и проведения досуга взрослого населения, их следует размещать на участках жилой застройки, рекомендуется на озелененных территориях жилой группы и микрорайона, в парках и лесопарках. Площадки отдыха рекомендуется устанавливать проходными, примыкать к проездам, посадочным площадкам остановок, разворотным площадкам - между </w:t>
      </w:r>
      <w:r w:rsidRPr="00263594">
        <w:rPr>
          <w:rFonts w:ascii="Times New Roman" w:hAnsi="Times New Roman" w:cs="Times New Roman"/>
          <w:sz w:val="28"/>
          <w:szCs w:val="28"/>
        </w:rPr>
        <w:t>ними и площадкой отдыха рекомендуется предусматривать полосу озеленения (кустарник, деревья) не менее 3 м. Расстояние от границы площадки отдыха до мест хранения автомобилей  принимается согласно СанПиН 2.2.1/2.1.1.1200, отстойно-разворотных площадок на конечных остановках маршрутов городского пассажирского транспорта - не менее 50 м. Расстояние от окон жилых домов до границ площадок тихого отдыха рекомендуется устанавливать не менее 10 м, площадок шумных настольных игр - не менее 25 м.</w:t>
      </w:r>
    </w:p>
    <w:p w:rsidR="00A97354" w:rsidRPr="0026359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sidRPr="00263594">
        <w:rPr>
          <w:rFonts w:ascii="Times New Roman" w:hAnsi="Times New Roman" w:cs="Times New Roman"/>
          <w:sz w:val="28"/>
          <w:szCs w:val="28"/>
        </w:rPr>
        <w:t>Площадки отдыха на жилых территориях рекомендуется проектировать из расчета 0,1 - 0,2 кв. м на жителя. Оптимальный размер площадки 50 - 100 кв. м, минимальный размер площадки отдыха - не менее 15 - 20 кв. м. Допускается совмещение площадок тихого отдыха с детскими площадками согласно пункту 4.14.2.4 настоящих Методических рекомендаций. На территориях парков рекомендуется организация площадок-лужаек для отдыха на траве.</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sidRPr="00263594">
        <w:rPr>
          <w:rFonts w:ascii="Times New Roman" w:hAnsi="Times New Roman" w:cs="Times New Roman"/>
          <w:sz w:val="28"/>
          <w:szCs w:val="28"/>
        </w:rPr>
        <w:t>Обязательный перечень элементов благоустройства на площадке</w:t>
      </w:r>
      <w:r>
        <w:rPr>
          <w:rFonts w:ascii="Times New Roman" w:hAnsi="Times New Roman" w:cs="Times New Roman"/>
          <w:sz w:val="28"/>
          <w:szCs w:val="28"/>
        </w:rPr>
        <w:t xml:space="preserve">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Покрытие площадки рекомендуется проектировать в виде плиточного мощения. При совмещении площадок отдыха и детских площадок не рекомендуется допускать устройство твердых видов покрытия в зоне детских игр.</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Рекомендуется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Инсоляцию и затенение площадок отдыха рекомендуется обеспечивать согласно пункту 4.14.2.12 настоящих Методических рекомендаций. Не допускается применение растений с ядовитыми плодами.</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Функционирование осветительного оборудования рекомендуется обеспечивать в режиме освещения территории, на которой расположена площадка.</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Минимальный размер площадки с установкой одного стола со скамьями для настольных игр рекомендуется устанавливать в пределах 12 - 15 кв. м.</w:t>
      </w:r>
    </w:p>
    <w:p w:rsidR="00A97354" w:rsidRDefault="00A97354"/>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Спортивные площадки</w:t>
      </w:r>
    </w:p>
    <w:p w:rsidR="00A97354" w:rsidRDefault="00A97354"/>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Спортивные площадки, предназначены для занятий физкультурой и спортом всех возрастных групп населения, их рекомендуется проектировать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рекомендуется вести в зависимости от вида специализации площадки. Расстояние от границы площадки до мест хранения легковых автомобилей следует принимать согласно СанПиН 2.2.1/2.1.1.1200.</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Размещение и проектирование благоустройства спортивного ядра на территории участков общеобразовательных школ рекомендуется вести с учетом обслуживания населения прилегающей жилой застройки. Минимальное расстояние от границ спортплощадок до окон жилых домов рекомендуется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рекомендуется устанавливать площадью не менее 150 кв. м, школьного возраста (100 детей) - не менее 250 кв. м.</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Как правило,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Рекомендуется озеленение и ограждение площадки.</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Озеленение рекомендуется размещать по периметру площадки, высаживая быстрорастущие деревья на расстоянии от края площадки не менее 2 м. Не рекомендуется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Площадки рекомендуется оборудовать сетчатым ограждением высотой 2,5 - 3 м, а в местах примыкания спортивных площадок друг к другу - высотой не менее 1,2 м.</w:t>
      </w:r>
    </w:p>
    <w:p w:rsidR="00A97354" w:rsidRDefault="00A97354"/>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Площадки для установки мусоросборников</w:t>
      </w:r>
    </w:p>
    <w:p w:rsidR="00A97354" w:rsidRDefault="00A97354"/>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Площадки для установки мусоросборных контейнеров - специально оборудованные места, предназначенные для сбора твердых коммунальных отходов (ТКО), должны быть спланированы с учетом концепции обращения с ТКО действующей в данном муниципальном образовании, не допускать разлета мусора по территории эстетически выполнены и иметь сведения о сроках удаления отходов, наименование организации, выполняющей данную работу, и контакты лица, ответственного за качественную и своевременную работу по содержанию площадки и своевременное удаление отходов. Наличие таких площадок рекомендуется предусматривать в составе территорий и участков любого функционального назначения, где могут накапливаться ТКО, и должно соответствовать требованиям государственных санитарно-эпидемиологических правил и гигиенических нормативов и удобства для образователей отходов.</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Площадки рекомендуется размещать удаленными от окон жилых зданий, границ участков детских учреждений, мест отдыха на расстояние не менее, чем 20 м, на участках жилой застройки - не далее 100 м от входов, считая по пешеходным дорожкам от дальнего подъезда, при этом территория площадки должна примыкать к проездам, но не мешать проезду транспорта. При обособленном размещении площадки (вдали от проездов) рекомендуется предусматривать возможность удобного подъезда транспорта для очистки контейнеров и наличия разворотных площадок (12 м x 12 м). Рекомендуется проектировать размещение площадок вне зоны видимости с транзитных транспортных и пешеходных коммуникаций, в стороне от уличных фасадов зданий. Территорию площадки рекомендуется располагать в зоне затенения (прилегающей застройкой, навесами или посадками зеленых насаждений).</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Размер площадки диктуется ее задачами, габаритами и количеством контейнеров, используемых для сбора отходов, но не более предусмотренных санитарно-эпидемиологическими требованиями.</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Целесообразно площадку помимо информации о сроках удаления отходов и контактной информации ответственного лица снабжать информацией, предостерегающей владельцев автотранспорта о недопустимости загромождения подъезда специализированного автотранспорта, разгружающего контейнеры.</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Покрытие площадки следует устанавливать аналогичным покрытию транспортных проездов. Уклон покрытия площадки рекомендуется устанавливать составляющим 5 - 10% в сторону проезжей части, чтобы не допускать застаивания воды и скатывания контейнера. Контейнеры, оборудованные колесами для перемещения, должны также быть обеспечены соответствующими тормозными устройствами.</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Сопряжение площадки с прилегающим проездом, как правило, осуществляется в одном уровне, без укладки бордюрного камня, с газоном - садовым бортом или декоративной стенкой высотой 1,0 - 1,2 м.</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Функционирование осветительного оборудования рекомендуется устанавливать в режиме освещения прилегающей территории с высотой опор - не менее 3 м. Необходимое осветительное оборудование должно быть встроено в ограждение площадки и выполнено в антивандальном исполнении, с автоматическим включением по наступлении темного времени суток.</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Мероприятия по озеленению площадок для установки мусоросборников территорий рекомендуется производить только по проекту деревьями с высокой степенью фитонцидности, хорошо развитой кроной. Высоту свободного пространства над уровнем покрытия площадки до кроны рекомендуется предусматривать не менее 3,0 м. (высота стандартного штамба дерева из питомника 220-225 см)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ягод.(все кустарники имеют плоды)</w:t>
      </w:r>
    </w:p>
    <w:p w:rsidR="00A97354" w:rsidRDefault="00A97354"/>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Площадки для выгула собак</w:t>
      </w:r>
    </w:p>
    <w:p w:rsidR="00A97354" w:rsidRDefault="00A97354"/>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Площадки для выгула собак рекомендуется размещать на территориях общего пользования микрорайона и жилого района, свободных от зеленых насаждений, в технических зонах линий метрополитена и общегородских магистралей 1-го класса, под линиями электропередач с напряжением не более 110 кВт, за пределами санитарной зоны источников водоснабжения первого и второго поясов. Размещение площадки на территориях природного комплекса рекомендуется согласовывать с органами природопользования и охраны окружающей среды.</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Размеры площадок для выгула собак, размещаемые на территориях жилого назначения рекомендуется принимать 400 - 600 кв. м, на прочих территориях - до 800 кв. м, в условиях сложившейся застройки может принимать уменьшенный размер площадок, исходя из имеющихся территориальных возможностей. Доступность площадок рекомендуется обеспечивать не более 400 м. На территории и микрорайонов с плотной жилой застройкой - не более 600 м. Расстояние от границы площадки до окон жилых и общественных зданий рекомендуется принимать не менее 25 м, а до участков детских учреждений, школ, детских, спортивных площадок, площадок отдыха - не менее 40 м.</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Перечень элементов благоустройства на территории площадки для выгула собак включает: различные виды покрытия, ограждение, скамья (как минимум), урна (как минимум), осветительное и информационное оборудование. Рекомендуется предусматривать периметральное озеленение.</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Для покрытия поверхности части площадки, предназначенной для выгула собак, рекомендуется предусматривать выровненную поверхность, обеспечивающую хороший дренаж, не травмирующую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собак, рекомендуется проектировать с твердым или комбинированным видом покрытия (плитка, утопленная в газон и др.). Подход к площадке рекомендуется оборудовать твердым видом покрытия.</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Ограждение площадки, как правило, следует выполнять из легкой металлической сетки высотой не менее 1,5 м. При этом рекомендуется учитывать, что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На территории площадки рекомендуется предусматривать информационный стенд с правилами пользования площадкой.</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Озеленение рекомендуется проектировать из периметральных плотных посадок высокого кустарника в виде живой изгороди или вертикального озеленения.</w:t>
      </w:r>
    </w:p>
    <w:p w:rsidR="00A97354" w:rsidRDefault="00A97354">
      <w:pPr>
        <w:spacing w:line="240" w:lineRule="auto"/>
        <w:ind w:left="709"/>
        <w:jc w:val="both"/>
      </w:pP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Площадки для дрессировки собак</w:t>
      </w:r>
    </w:p>
    <w:p w:rsidR="00A97354" w:rsidRDefault="00A97354"/>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Площадки для дрессировки собак рекомендуется размещать на удалении от застройки жилого и общественного назначения не менее, чем на 50 м. Размещение площадки на территориях природного комплекса рекомендуется согласовывать с уполномоченными органами природопользования и охраны окружающей среды. Размер площадки рекомендуется принимать порядка 2000 кв. м.</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Как правило,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Покрытие площадки рекомендуется предусматривать имеющим ровную поверхность, обеспечивающую хороший дренаж, не травмирующую конечности животных (газонное, песчаное, песчано-земляное), а также удобным для регулярной уборки и обновления.</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Ограждение, как правило, должно быть представлено забором (металлическая сетка) высотой не менее 2,0 м. Рекомендуется предусматривать расстояние между элементами и секциями ограждения, его нижним краем и землей, не позволяющим животному покидать площадку или причинять себе травму.</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Площадки для дрессировки собак рекомендуется оборудовать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rsidR="00A97354" w:rsidRDefault="00A97354"/>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Площадки автостоянок</w:t>
      </w:r>
    </w:p>
    <w:p w:rsidR="00A97354" w:rsidRDefault="00A97354"/>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На территории муниципального образования рекомендуется предусматривать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(микрорайонные, районные), приобъектных (у объекта или группы объектов), прочих (грузовых, перехватывающих и др.).</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Следует учитывать, что расстояние от границ автостоянок до окон жилых и общественных заданий принимается в соответствии с СанПиН 2.2.1/2.1.1.1200. На площадках приобъектных автостоянок долю мест для автомобилей инвалидов рекомендуется проектировать согласно СНиП 35-01, блокировать по два или более мест без объемных разделителей, а лишь с обозначением границы прохода при помощи ярко-желтой разметки.</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Следует учитывать, что не допускается проектировать размещение площадок автостоянок в зоне остановок городского пассажирского транспорта, организацию заездов на автостоянки следует предусматривать не ближе 15 м от конца или начала посадочной площадки.</w:t>
      </w:r>
    </w:p>
    <w:p w:rsidR="00A97354" w:rsidRPr="0026359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Как правило, обязательный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w:t>
      </w:r>
      <w:r w:rsidRPr="00263594">
        <w:rPr>
          <w:rFonts w:ascii="Times New Roman" w:hAnsi="Times New Roman" w:cs="Times New Roman"/>
          <w:sz w:val="28"/>
          <w:szCs w:val="28"/>
        </w:rPr>
        <w:t>быть оборудованы навесами, легкими осаждениями боксов, смотровыми эстакадами.</w:t>
      </w:r>
    </w:p>
    <w:p w:rsidR="00A97354" w:rsidRPr="0026359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sidRPr="00263594">
        <w:rPr>
          <w:rFonts w:ascii="Times New Roman" w:hAnsi="Times New Roman" w:cs="Times New Roman"/>
          <w:sz w:val="28"/>
          <w:szCs w:val="28"/>
        </w:rPr>
        <w:t>Покрытие площадок рекомендуется проектировать аналогичным покрытию транспортных проездов.</w:t>
      </w:r>
    </w:p>
    <w:p w:rsidR="00A97354" w:rsidRPr="0026359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sidRPr="00263594">
        <w:rPr>
          <w:rFonts w:ascii="Times New Roman" w:hAnsi="Times New Roman" w:cs="Times New Roman"/>
          <w:sz w:val="28"/>
          <w:szCs w:val="28"/>
        </w:rPr>
        <w:t>Сопряжение покрытия площадки с проездом рекомендуется выполнять в одном уровне без укладки бортового камня, с газоном - в соответствии с пунктом 4.4.10 настоящих Методических рекомендаций.</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sidRPr="00263594">
        <w:rPr>
          <w:rFonts w:ascii="Times New Roman" w:hAnsi="Times New Roman" w:cs="Times New Roman"/>
          <w:sz w:val="28"/>
          <w:szCs w:val="28"/>
        </w:rPr>
        <w:t>Разделительные элементы на площадках могут</w:t>
      </w:r>
      <w:r>
        <w:rPr>
          <w:rFonts w:ascii="Times New Roman" w:hAnsi="Times New Roman" w:cs="Times New Roman"/>
          <w:sz w:val="28"/>
          <w:szCs w:val="28"/>
        </w:rPr>
        <w:t xml:space="preserve"> быть выполнены в виде разметки (белых полос), озелененных полос (газонов), контейнерного озеленения.</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На площадках для хранения автомобилей населения и приобъектных желательно предусмотреть возможность зарядки электрического транспорта.</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При размещении многоярусного паркинга в структуре общественного пространства рекомендуется размещать в  первых этажах коммерческие помещения для сервисов. </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Автомобильные парковки, в особенности, многоярусные надземные паркинги, не должны нарушать систему пешеходных маршрутов в структуре общественных и полуприватных пространств.</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Автомобильные парковки, в особенности, многоярусные надземные и подземные паркинги должны быть безопасными. Такие объекты должны быть обеспечены охраной и системой видеонаблюдения. </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При проектировании парковочной инфраструктуры рекомендуется применение разнообразных архитектурно-планировочных и дизайнерских приемов, обеспечивающих их интеграцию в структуру окружающего пространства, в том числе, с элементами озеленения и озеленения крыш.</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При планировке общественных пространств и дворовых территорий необходимо предусматривать физические барьеры, делающие невозможной парковку транспортных средств на газонах.</w:t>
      </w:r>
    </w:p>
    <w:p w:rsidR="00A97354" w:rsidRDefault="00A97354" w:rsidP="007A27CB">
      <w:pPr>
        <w:pStyle w:val="Heading1"/>
        <w:numPr>
          <w:ilvl w:val="1"/>
          <w:numId w:val="2"/>
        </w:numPr>
        <w:ind w:left="0" w:firstLine="0"/>
        <w:jc w:val="center"/>
        <w:rPr>
          <w:rFonts w:ascii="Times New Roman" w:hAnsi="Times New Roman" w:cs="Times New Roman"/>
          <w:sz w:val="28"/>
          <w:szCs w:val="28"/>
        </w:rPr>
      </w:pPr>
      <w:bookmarkStart w:id="19" w:name="_Toc472352457"/>
      <w:r>
        <w:rPr>
          <w:rFonts w:ascii="Times New Roman" w:hAnsi="Times New Roman" w:cs="Times New Roman"/>
          <w:sz w:val="28"/>
          <w:szCs w:val="28"/>
        </w:rPr>
        <w:t>Пешеходные коммуникации</w:t>
      </w:r>
      <w:bookmarkEnd w:id="19"/>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Пешеходные коммуникации обеспечивают пешеходные связи и передвижения на территории муниципального образования. К пешеходным коммуникациям относят: тротуары, аллеи, дорожки, тропинки. При проектировании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проектировании пешеходных коммуникаций продольный уклон рекомендуется принимать не более 60 промилле, поперечный уклон (односкатный или двускатный) - оптимальный 20 промилле, минимальный - 5 промилле, максимальный - 30 промилле. Уклоны пешеходных коммуникаций с учетом обеспечения передвижения инвалидных колясок рекомендуется предусматривать не превышающими: продольный - 50 промилле, поперечный - 20 промилле. На пешеходных коммуникациях с уклонами 30 - 60 промилле рекомендуется не реже, чем через 100 м устраивать горизонтальные участки длиной не менее 5 м. В случаях, когда по условиям рельефа невозможно обеспечить указанные выше уклоны, рекомендуется предусматривать устройство лестниц и пандусов.</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 случае необходимости расширения тротуаров возможно устраивать пешеходные галереи в составе прилегающей застройки.</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Необходимо обеспечить безопасность при пересечении пешеходных маршрутов с автомобильными проездами (освещенные и приподнятые над уровнем дороги пешеходные переходы) и велосипедными дорожками (зебра через велодорожки).</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Покрытие пешеходных дорожек должны быть удобным при ходьбе и устойчивым к износу.</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Пешеходные дорожки и тротуары в составе активно используемых общественных пространств должны иметь достаточную ширину для обеспечения комфортной пропускной способности (предотвращение образования толпы в общественных местах).</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Качество применяемых материалов, планировка и дренаж пешеходных дорожек должны обеспечить предупреждение образования гололеда и слякоти зимой, луж и грязи в теплый период.</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Пешеходные маршруты в составе общественных и полуприватных пространств должны быть хорошо просматриваемыми на всем протяжении из окон жилых домов.</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Пешеходные маршруты должны быть хорошо освещены.</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Пешеходные маршруты не должны быть прямолинейными и монотонными. Сеть пешеходных дорожек должна предусматривать возможности для альтернативных пешеходных маршрутов между двумя любыми точками города.</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 составе общественных и полуприватных пространств необходимо резервировать парковочные места для маломобильных групп граждан.</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планировании пешеходных маршрутов, 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спроектированных съездов с тротуаров, тактильной плитки и др.</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планировании пешеходных маршрутов должно быть предусмотрено достаточное количество мест кратковременного отдыха (скамейки и пр.) для маломобильных граждан.</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Элементы благоустройства пешеходных маршрутов (скамейки, урны, малые архитектурные формы) и визуальные аттракторы должны быть спланированы с учетом интенсивности пешеходного движения.</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Пешеходные маршруты должны быть озеленены.</w:t>
      </w:r>
    </w:p>
    <w:p w:rsidR="00A97354" w:rsidRDefault="00A97354"/>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Основные пешеходные коммуникации</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Трассировка основных пешеходных коммуникаций может осуществляться вдоль улиц и дорог (тротуары) или независимо от них. Ширину основных пешеходных коммуникаций рекомендуется рассчитывать в зависимости от интенсивности пешеходного движения в часы "пик" и пропускной способности одной полосы движения </w:t>
      </w:r>
      <w:r w:rsidRPr="00263594">
        <w:rPr>
          <w:rFonts w:ascii="Times New Roman" w:hAnsi="Times New Roman" w:cs="Times New Roman"/>
          <w:sz w:val="28"/>
          <w:szCs w:val="28"/>
        </w:rPr>
        <w:t>в соответствии с Приложением N 2 к настоящим Методическим рекомендациям. Трассировку</w:t>
      </w:r>
      <w:r>
        <w:rPr>
          <w:rFonts w:ascii="Times New Roman" w:hAnsi="Times New Roman" w:cs="Times New Roman"/>
          <w:sz w:val="28"/>
          <w:szCs w:val="28"/>
        </w:rPr>
        <w:t xml:space="preserve"> пешеходных коммуникаций рекомендуется осуществлять (за исключением рекреационных дорожек) по кратчайшим направлениям между пунктами тяготения или под углом к этому направлению порядка 30°.</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Во всех случаях пересечения основных пешеходных коммуникаций с транспортными проездами рекомендуется устройство бордюрных пандусов. При устройстве на пешеходных коммуникациях лестниц, пандусов, мостиков рекомендуется обеспечивать создание равновеликой пропускной способности этих элементов. Не допускается использование существующих пешеходных коммуникаций и прилегающих к ним газонов для остановки и стоянки автотранспортных средств.</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Рекомендуется предусматривать, что 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2 м. При ширине основных пешеходных коммуникаций 1,5 м через каждые 30 м рекомендуется предусматривать уширения (разъездные площадки) для обеспечения передвижения инвалидов в креслах-колясках во встречных направлениях.</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Общая ширина пешеходной коммуникации в случае размещения на ней некапитальных нестационарных сооружений, как правило, складывается из ширины пешеходной части, ширины участка, отводимого для размещения сооружения, и ширины буферной зоны (не менее 0,75 м), предназначенной для посетителей и покупателей. Ширину пешеходных коммуникаций на участках возможного встречного движения инвалидов на креслах-колясках не рекомендуется устанавливать менее 1,8 м.</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Основные пешеходные коммуникации в составе объектов рекреации с рекреационной нагрузкой более 100 чел/га рекомендуется оборудовать площадками для установки скамей и урн, размещая их не реже, чем через каждые 100 м. Площадка, как правило, должна прилегать к пешеходным дорожкам, иметь глубину не менее 120 см, расстояние от внешнего края сиденья скамьи до пешеходного пути - не менее 60 см. Длину площадки рекомендуется рассчитывать на размещение, как минимум, одной скамьи, двух урн (малых контейнеров для мусора), а также - места для инвалида-колясочника (свободное пространство шириной не менее 85 см рядом со скамьей).</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Как правило, обязательный 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A97354" w:rsidRPr="00A52358"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Требования к покрытиям и конструкциям основных пешеходных коммуникаций рекомендуется устанавливать с возможностью их всесезонной эксплуатации, а при ширине 2,25 м и более - возможностью эпизодического проезда </w:t>
      </w:r>
      <w:r w:rsidRPr="00A52358">
        <w:rPr>
          <w:rFonts w:ascii="Times New Roman" w:hAnsi="Times New Roman" w:cs="Times New Roman"/>
          <w:sz w:val="28"/>
          <w:szCs w:val="28"/>
        </w:rPr>
        <w:t>специализированных транспортных средств. Рекомендуется предусматривать мощение плиткой. Проектирование ограждений пешеходных коммуникаций, расположенных на верхних бровках откосов и террас, рекомендуется производить согласно разделу 4.2  настоящих Методических рекомендаций.</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Возможно размещение некапитальных нестационарных сооружений.</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Второстепенные пешеходные коммуникации</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Второстепенные пешеходные коммуникации, как правило,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 Ширина второстепенных пешеходных коммуникаций обычно принимается порядка 1,0 - 1,5 м.</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Обязательный перечень элементов благоустройства на территории второстепенных пешеходных коммуникаций обычно включает различные виды покрытия.</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На дорожках скверов, бульваров, садов населенного пункта рекомендуется предусматривать твердые виды покрытия с элементами сопряжения. Рекомендуется мощение плиткой.</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На дорожках крупных рекреационных объектов (парков, лесопарков) рекомендуется предусматривать различные виды мягкого или комбинированных покрытий, пешеходные тропы с естественным грунтовым покрытием.</w:t>
      </w:r>
    </w:p>
    <w:p w:rsidR="00A97354" w:rsidRDefault="00A97354" w:rsidP="00706EB7">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Транспортные проезды</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Транспортные проезды - элементы системы транспортных коммуникаций, обеспечивающие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улично-дорожной сетью населенного пункта.</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Проектирование транспортных проездов следует вести с учетом СНиП 2.05.02. При проектировании проездов следует обеспечивать сохранение или улучшение ландшафта и экологического состояния прилегающих территорий.</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Обязательный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На велодорожках, размещаемых вдоль улиц и дорог, необходимо предусматривать освещение, на рекреационных территориях - озеленение вдоль велодорожек.</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Насаждения вдоль дорожек не должны приводить к сокращению габаритов дорожки, высота свободного пространства над уровнем покрытия дорожки должна составлять не менее 2,5 м. На трассах велодорожек в составе крупных рекреаций рекомендуется размещение пункта технического обслуживания.</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Режим разрешения либо запрета на парковку на элементах улично-дорожной сети определяется с учетом их пропускной способности с применением методов транспортного моделирования</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Дорожная сеть внутри микрорайона проектируется исходя из расчетной скорости движения не более 30 км/час с применением планировочных и инженерно-технических приемов ограничения скорости (узкие проезды, изгибы дорог, "лежачие полицейские" и пр.)</w:t>
      </w:r>
    </w:p>
    <w:p w:rsidR="00A97354" w:rsidRDefault="00A97354" w:rsidP="00706EB7">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При планировании значительных по площади пешеходных зон целесообразно оценить возможность сохранения возможности для движения автомобильного транспорта при условии исключения транзитного движения и постоянной парковки.</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Транзитные зоны</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На улицах с интенсивным автомобильным движением и  также присутствует постоянным активным потоком пешеходов мебель должна располагается так, чтобы не мешать пешеходам.</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целях экономии пространства декоративные украшения, например, кашпо с цветами, необходимо размещать сверху. Ввиду основного назначения тротуаров мебель в этих зонах должна иметь спокойный, достаточно строгий дизайн. </w:t>
      </w:r>
    </w:p>
    <w:p w:rsidR="00A97354" w:rsidRPr="007A27CB"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7A27CB">
        <w:rPr>
          <w:rFonts w:ascii="Times New Roman" w:hAnsi="Times New Roman" w:cs="Times New Roman"/>
          <w:sz w:val="28"/>
          <w:szCs w:val="28"/>
        </w:rPr>
        <w:t xml:space="preserve"> Пешеходные зоны</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Пешеходные зоны располагаются в основном в центре города, а также в парках и скверах. Это более камерные пространства. Обстановка здесь спокойная и размеренная: люди неспешно гуляют, общаются, рассматривают окрестности. Вероятность вандализма в этих зонах снижена — активные действия хулигана обратят на себя внимание. Мебель на пешеходных улицах служит и для удобства, и для украшения — здесь уместны декоративные элементы и интересные детали.</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Люди проводят в этих зонах много времени, что должно учитываться при подборе малых архитектурных форм. Например, парковые диваны должны иметь спинки и поручни на простой скамье неудобно долго сидеть. В некоторых местах отдыха необходимо устанавливать столы для игр.</w:t>
      </w:r>
    </w:p>
    <w:p w:rsidR="00A97354" w:rsidRPr="00057C8F" w:rsidRDefault="00A97354" w:rsidP="007A27CB">
      <w:pPr>
        <w:pStyle w:val="Heading1"/>
        <w:numPr>
          <w:ilvl w:val="0"/>
          <w:numId w:val="2"/>
        </w:numPr>
        <w:ind w:firstLine="0"/>
        <w:jc w:val="center"/>
        <w:rPr>
          <w:rFonts w:ascii="Times New Roman" w:hAnsi="Times New Roman" w:cs="Times New Roman"/>
          <w:b/>
          <w:sz w:val="28"/>
          <w:szCs w:val="28"/>
        </w:rPr>
      </w:pPr>
      <w:bookmarkStart w:id="20" w:name="_Toc472352458"/>
      <w:r w:rsidRPr="00057C8F">
        <w:rPr>
          <w:rFonts w:ascii="Times New Roman" w:hAnsi="Times New Roman" w:cs="Times New Roman"/>
          <w:b/>
          <w:sz w:val="28"/>
          <w:szCs w:val="28"/>
        </w:rPr>
        <w:t>БЛАГОУСТРОЙСТВО НА ТЕРРИТОРИЯХ ОБЩЕСТВЕННОГО НАЗНАЧЕНИЯ</w:t>
      </w:r>
      <w:bookmarkEnd w:id="20"/>
    </w:p>
    <w:p w:rsidR="00A97354" w:rsidRDefault="00A97354"/>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Общие положения</w:t>
      </w:r>
    </w:p>
    <w:p w:rsidR="00A97354" w:rsidRDefault="00A97354"/>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Объектами нормирования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примагистральные и специализированные общественные зоны муниципального образования.</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На территориях общественного назначения при разработке проектных мероприятий по благоустройству рекомендуется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 Проекты благоустройства территории общественных пространств могут быть получены в результате проведения творческих конкурсов и на основании предварительных предпроектных изысканий.  Качество проекта определяется уровнем комфорта пребывания, который обеспечивают предлагаемые решения и эстетическим качеством среды, также экологической обоснованностью, их удобством как мест коммуникации и общения, способностью привлекать посетителей, наличием возможностей для развития предпринимательства,  связанного с оказанием услуг общепита и стрит ритейла.</w:t>
      </w:r>
    </w:p>
    <w:p w:rsidR="00A97354" w:rsidRDefault="00A97354"/>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Общественные пространства</w:t>
      </w:r>
    </w:p>
    <w:p w:rsidR="00A97354" w:rsidRDefault="00A97354"/>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263594">
        <w:rPr>
          <w:rFonts w:ascii="Times New Roman" w:hAnsi="Times New Roman" w:cs="Times New Roman"/>
          <w:sz w:val="28"/>
          <w:szCs w:val="28"/>
        </w:rPr>
        <w:t>Общественные пространства муниципального образования включают пешеходные коммуникации, пешеходные</w:t>
      </w:r>
      <w:r>
        <w:rPr>
          <w:rFonts w:ascii="Times New Roman" w:hAnsi="Times New Roman" w:cs="Times New Roman"/>
          <w:sz w:val="28"/>
          <w:szCs w:val="28"/>
        </w:rPr>
        <w:t xml:space="preserve"> зоны, участки активно посещаемой общественной застройки, участки озеленения, расположенные в составе населенного пункта, примагистральных и многофункциональных зон, центров общегородского и локального значения.</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Пешеходные коммуникации и пешеходные зоны обеспечивают пешеходные связи и передвижения по территории населенного пункта.</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Участки общественной застройки с активным режимом посещения - это учреждения торговли, культуры, искусства, образования и т.п. объекты городского значения; они могут быть организованы с выделением приобъектной территории, либо без нее, в этом случае границы участка рекомендуется устанавливать совпадающими с внешним контуром подошвы застройки зданий и сооружений.</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Участки озеленения на территории общественных пространств муниципального образования рекомендуется проектировать в виде цветников, газонов, одиночных, групповых, рядовых посадок, вертикальных, многоярусных, мобильных форм озеленения.</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Как правило, обязательный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в виде плиточного мощения,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городской информации, элементы защиты участков озеленения (металлические ограждения, специальные виды покрытий и т.п.).</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Возможно на территории пешеходных зон и коммуникаций размещение средств наружной рекламы, некапитальных нестационарных сооружений мелкорозничной торговли, бытового обслуживания и питания, остановочных павильонов, туалетных кабин.</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Возможно на территории участков общественной застройки (при наличии приобъектных территорий) размещение ограждений и средств наружной рекламы. При размещении участков в составе исторической, сложившейся застройки, общественных центров муниципального образования возможно отсутствие стационарного озеленения.</w:t>
      </w:r>
    </w:p>
    <w:p w:rsidR="00A97354" w:rsidRDefault="00A97354">
      <w:pPr>
        <w:spacing w:line="240" w:lineRule="auto"/>
        <w:ind w:left="720"/>
        <w:jc w:val="both"/>
      </w:pPr>
    </w:p>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Участки и специализированные зоны общественной застройки</w:t>
      </w:r>
    </w:p>
    <w:p w:rsidR="00A97354" w:rsidRDefault="00A97354"/>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263594">
        <w:rPr>
          <w:rFonts w:ascii="Times New Roman" w:hAnsi="Times New Roman" w:cs="Times New Roman"/>
          <w:sz w:val="28"/>
          <w:szCs w:val="28"/>
        </w:rPr>
        <w:t>Участки общественной застройки (за исключением рассмотренных в пункте 5.2.3 настоящих Методических рекомендаций) - это участки общественных учреждений с ограниченным или закрытым режимом посещения: органы власти и управления, НИИ, посольства, больницы и т.п. объекты. Они могут</w:t>
      </w:r>
      <w:r>
        <w:rPr>
          <w:rFonts w:ascii="Times New Roman" w:hAnsi="Times New Roman" w:cs="Times New Roman"/>
          <w:sz w:val="28"/>
          <w:szCs w:val="28"/>
        </w:rPr>
        <w:t xml:space="preserve"> быть организованы с выделением приобъектной территории, либо без нее -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застройки (больничные, студенческие городки, комплексы НИИ и т.п.), как правило, формируются в виде группы участков.</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Благоустройство участков и специализированных зон общественной застройки следует проектировать в соответствии с заданием на проектирование и отраслевой специализацией.</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Как правило, обязательный перечень конструктивных элементов благоустройства территории на участках общественной застройки (при наличии приобъектных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рекомендуется предусматривать обязательное размещение скамей.</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Возможно размещение ограждений, средств наружной рекламы; при размещении участков в составе исторической, сложившейся застройки, общественных центров населенного пункта допускается отсутствие стационарного озеленения.</w:t>
      </w:r>
    </w:p>
    <w:p w:rsidR="00A97354" w:rsidRPr="00057C8F" w:rsidRDefault="00A97354" w:rsidP="007A27CB">
      <w:pPr>
        <w:pStyle w:val="Heading1"/>
        <w:numPr>
          <w:ilvl w:val="0"/>
          <w:numId w:val="2"/>
        </w:numPr>
        <w:ind w:firstLine="0"/>
        <w:jc w:val="center"/>
        <w:rPr>
          <w:rFonts w:ascii="Times New Roman" w:hAnsi="Times New Roman" w:cs="Times New Roman"/>
          <w:b/>
          <w:sz w:val="28"/>
          <w:szCs w:val="28"/>
        </w:rPr>
      </w:pPr>
      <w:bookmarkStart w:id="21" w:name="_Toc472352459"/>
      <w:r w:rsidRPr="00057C8F">
        <w:rPr>
          <w:rFonts w:ascii="Times New Roman" w:hAnsi="Times New Roman" w:cs="Times New Roman"/>
          <w:b/>
          <w:sz w:val="28"/>
          <w:szCs w:val="28"/>
        </w:rPr>
        <w:t>БЛАГОУСТРОЙСТВО НА ТЕРРИТОРИЯХ ЖИЛОГО НАЗНАЧЕНИЯ</w:t>
      </w:r>
      <w:bookmarkEnd w:id="21"/>
    </w:p>
    <w:p w:rsidR="00A97354" w:rsidRDefault="00A97354"/>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Общие положения</w:t>
      </w:r>
    </w:p>
    <w:p w:rsidR="00A97354" w:rsidRDefault="00A97354"/>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Объектами нормирования благоустройства на территориях жилого назначения обычно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A97354" w:rsidRDefault="00A97354"/>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Общественные пространства</w:t>
      </w:r>
    </w:p>
    <w:p w:rsidR="00A97354" w:rsidRDefault="00A97354"/>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Общественные пространства на территориях жилого назначения рекомендуется формировать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Учреждения обслуживания жилых групп, микрорайонов, жилых районов рекомендуется оборудовать площадками при входах. Для учреждений обслуживания с большим количеством посетителей (торговые центры, рынки, поликлиники, отделения милиции) следует предусматривать устройство приобъектных автостоянок. На участках отделения милиции, пожарных депо, подстанций скорой помощи, рынков, объектов городского значения, расположенных на территориях жилого назначения, возможно предусматривать различные по высоте металлические ограждения.</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Как правило, обязательный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Рекомендуется предусматривать твердые виды покрытия в виде плиточного мощения, а также размещение мобильного озеленения, уличного технического оборудования, скамей.</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Возможно размещение средств наружной рекламы, некапитальных нестационарных сооружений.</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Озелененные территории общего пользования обычно формируются в виде единой системы озеленения жилых групп, микрорайонов,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и др.), объекты рекреации (скверы, бульвары, сады микрорайона, парки жилого района).</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Вся территория общественных пространств на территориях жилого назначения должна быть разделена на зоны, предназначенные для выполнения базовых функций (рекреационная, транспортная, хозяйственная и пр.). В границах полуприватных пространств не должно быть территорий с неопределенным функциональным назначением.</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функциональном зонировании ограниченных по площади общественных пространств на территориях жилого назначения учитывается функциональное наполнение и территориальные резервы прилегающих общественных пространств.</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рекреационная функция. При этом для решения транспортной функции применяются специальные инженерно-технические сооружения (подземные / надземные паркинги).</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планировке и застройке микрорайона рекомендуется проводить открытые архитектурные конкурсы, привлекать различных проектировщиков и застройщиков.</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Безопасность общественных пространств на территориях жилого назначения обеспечивается их просматриваемостью со стороны окон жилых домов, а также со стороны прилегающих общественных пространств в сочетании с освещенностью. При проектировании зданий рекомендуется обеспечить просматриваемость снаружи внутридомовых полуприватных зон (входные группы, лифты, лестничные площадки и пролеты, коридоры).</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Площадь непросматриваемых ("слепых") зон необходимо свести к минимуму. Их рекомендуется оборудовать техническими средствами безопасности (камеры видеонаблюдения, "тревожные" кнопки), предусматривать размещение службы консъержей, лифтеров, охраны.</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Общественные пространства на территориях жилого назначения должны быть спроектированы с применением элементов ландшафтного дизайна с учетом сезонных природных факторов </w:t>
      </w:r>
    </w:p>
    <w:p w:rsidR="00A97354" w:rsidRDefault="00A97354"/>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Участки жилой застройки</w:t>
      </w:r>
    </w:p>
    <w:p w:rsidR="00A97354" w:rsidRDefault="00A97354"/>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A97354" w:rsidRPr="0026359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На территории участка жилой застройки с коллективным пользованием придомовой территорией (многоквартирная застройка) рекомендуется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рекомендуется в границах участка размещение спортивных площадок </w:t>
      </w:r>
      <w:r w:rsidRPr="00263594">
        <w:rPr>
          <w:rFonts w:ascii="Times New Roman" w:hAnsi="Times New Roman" w:cs="Times New Roman"/>
          <w:sz w:val="28"/>
          <w:szCs w:val="28"/>
        </w:rPr>
        <w:t>и площадок для игр детей школьного возраста, площадок для выгула собак.</w:t>
      </w:r>
    </w:p>
    <w:p w:rsidR="00A97354" w:rsidRPr="0026359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263594">
        <w:rPr>
          <w:rFonts w:ascii="Times New Roman" w:hAnsi="Times New Roman" w:cs="Times New Roman"/>
          <w:sz w:val="28"/>
          <w:szCs w:val="28"/>
        </w:rPr>
        <w:t>Как правило, обязательный перечень элементов благоустройства на территории участка жилой застройки коллективного пользования включает: твердые виды покрытия проезда, различные виды покрытия площадок (подраздел 4.4 настоящих Методических рекомендаций), элементы сопряжения поверхностей, оборудование площадок, озеленение, осветительное оборудование.</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263594">
        <w:rPr>
          <w:rFonts w:ascii="Times New Roman" w:hAnsi="Times New Roman" w:cs="Times New Roman"/>
          <w:sz w:val="28"/>
          <w:szCs w:val="28"/>
        </w:rPr>
        <w:t>Озеленение жилого участка рекомендуется формировать между отмосткой жилого дома и проездом (придомовые полосы озеленения), между</w:t>
      </w:r>
      <w:r>
        <w:rPr>
          <w:rFonts w:ascii="Times New Roman" w:hAnsi="Times New Roman" w:cs="Times New Roman"/>
          <w:sz w:val="28"/>
          <w:szCs w:val="28"/>
        </w:rPr>
        <w:t xml:space="preserve"> проездом и внешними границами участка: на придомовых полосах - цветники, газоны, вьющиеся растения, компактные группы кустарников, невысоких отдельно стоящих деревьев; на остальной территории участка - свободные композиции и разнообразные приемы озеленения.</w:t>
      </w:r>
    </w:p>
    <w:p w:rsidR="00A97354" w:rsidRPr="00074916"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Возможно ограждение участка жилой застройки, если оно не противоречит условиям размещения жилых участков вдоль магистральных улиц </w:t>
      </w:r>
      <w:r w:rsidRPr="00074916">
        <w:rPr>
          <w:rFonts w:ascii="Times New Roman" w:hAnsi="Times New Roman" w:cs="Times New Roman"/>
          <w:sz w:val="28"/>
          <w:szCs w:val="28"/>
        </w:rPr>
        <w:t>согласно пункту 6.3.6.3 настоящих Методических рекомендаций.</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Благоустройство жилых участков, расположенных в составе исторической застройки, на территориях высокой плотности застройки, вдоль магистралей, на реконструируемых территориях рекомендуется проектировать с учетом градостроительных условий и требований их размещения.</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На территориях охранных зон памятников проектирование благоустройства рекомендуется вести в соответствии с режимами зон охраны и типологическими характеристиками застройки.</w:t>
      </w:r>
    </w:p>
    <w:p w:rsidR="00A97354" w:rsidRDefault="00A97354" w:rsidP="00074916">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На жилых участках с высокой плотностью застройки (более 20 тыс. кв. м/га) рекомендуется применять компенсирующие приемы благоустройства, при которых нормативные показатели территории участка обеспечиваются за счет:</w:t>
      </w:r>
    </w:p>
    <w:p w:rsidR="00A97354" w:rsidRDefault="00A97354" w:rsidP="00074916">
      <w:pPr>
        <w:spacing w:line="240" w:lineRule="auto"/>
        <w:ind w:firstLine="720"/>
        <w:jc w:val="both"/>
      </w:pPr>
      <w:r>
        <w:rPr>
          <w:rFonts w:ascii="Times New Roman" w:hAnsi="Times New Roman" w:cs="Times New Roman"/>
          <w:sz w:val="28"/>
          <w:szCs w:val="28"/>
        </w:rPr>
        <w:t>- перемещения ряда функций, обычно реализуемых на территории участка жилой застройки (отдых взрослых, спортивные и детские игры, гостевые стоянки), и элементов благоустройства (озеленение и др.) в состав жилой застройки.</w:t>
      </w:r>
    </w:p>
    <w:p w:rsidR="00A97354" w:rsidRDefault="00A97354" w:rsidP="00074916">
      <w:pPr>
        <w:spacing w:line="240" w:lineRule="auto"/>
        <w:ind w:firstLine="720"/>
        <w:jc w:val="both"/>
      </w:pPr>
      <w:r>
        <w:rPr>
          <w:rFonts w:ascii="Times New Roman" w:hAnsi="Times New Roman" w:cs="Times New Roman"/>
          <w:sz w:val="28"/>
          <w:szCs w:val="28"/>
        </w:rPr>
        <w:t>- использования крыш подземных и полуподземных сооружений под размещение спортивных, детских площадок (малые игровые устройства) и озеленение (газон, кустарник с мелкой корневой системой) - при этом расстояние от вышеуказанных площадок до въезда-выезда и вентиляционных шахт гаражей должно быть не менее 15 м с подтверждением достаточности расстояния соответствующими расчетами уровней шума и выбросов автотранспорта.</w:t>
      </w:r>
    </w:p>
    <w:p w:rsidR="00A97354" w:rsidRDefault="00A97354" w:rsidP="00074916">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На реконструируемых территориях участков жилой застройки рекомендуется предусматривать удаление больных и ослабленных деревьев, защиту и декоративное оформление здоровых деревьев, ликвидацию неплановой застройки (складов, сараев, стихийно возникших гаражей, в т.ч. типа "Ракушка"), рекомендуется выполнять замену морально и физически устаревших элементов благоустройства.</w:t>
      </w:r>
    </w:p>
    <w:p w:rsidR="00A97354" w:rsidRDefault="00A97354"/>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Участки детских садов и школ</w:t>
      </w:r>
    </w:p>
    <w:p w:rsidR="00A97354" w:rsidRDefault="00A97354"/>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На территории участков детских садов и школ рекомендуется предусматривать: транспортный проезд (проезды), пешеходные коммуникации (основные, второстепенные), площадки при входах (главные, хозяйственные), площадки для игр детей, занятия спортом (на участках школ - спортядро), озелененные и другие территории и сооружения.</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Как правило, обязательный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В качестве твердых видов покрытий рекомендуется применение цементобетона и плиточного мощения.</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При озеленении территории детских садов и школ рекомендуется не использовать растения с ядовитыми плодами, а также с колючками и шипами.</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проектировании инженерных коммуникаций квартала рекомендуется не допускать их трассировку через территорию детского сада и школы, уже существующие сети при реконструкции территории квартала рекомендуется переложить. Собственные инженерные сети детского сада и школы рекомендуется проектировать по кратчайшим расстояниям от подводящих инженерных сетей до здания, исключая прохождение под игровыми и спортивными площадками (рекомендуется прокладка со стороны хозяйственной зоны). Рекомендуется не допускать устройство смотровых колодцев на территориях площадок, проездов, проходов. Места их размещения на других территориях в границах участка рекомендуется огородить или выделить предупреждающими об опасности знаками.</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Рекомендуется плоская кровля зданий детских садов и школ, в случае их размещения в окружении многоэтажной жилой застройки, предусматривать имеющей привлекательный внешний вид.</w:t>
      </w:r>
    </w:p>
    <w:p w:rsidR="00A97354" w:rsidRDefault="00A97354"/>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Участки длительного и кратковременного хранения автотранспортных средств</w:t>
      </w:r>
    </w:p>
    <w:p w:rsidR="00A97354" w:rsidRDefault="00A97354"/>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На участке длительного и кратковременного хранения автотранспортных средств рекомендуется предусматривать: сооружение гаража или стоянки, площадку (накопительную), выезды и въезды, пешеходные дорожки. Подъездные пути к участкам постоянного и кратковременного хранения автотранспортных средств рекомендуется устанавливать не пересекающимися с основными направлениями пешеходных путей. Рекомендуется не допускать организации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рекомендуется изолировать от остальной территории полосой зеленых насаждений шириной не менее 3 м. Въезды и выезды, как правило, должны иметь закругления бортов тротуаров и газонов радиусом не менее 8 м.</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Как правило, обязательный перечень элементов благоустройства на участке длительного и кратковременного хранения автотранспортных средств включает: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На пешеходных дорожках рекомендуется предусматривать съезд - бордюрный пандус - на уровень проезда (не менее одного на участок).</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Рекомендуется формировать посадки густого высокорастущего кустарника с высокой степенью фитонцидности и посадки деревьев вдоль границ участка, а также интенсивное использование деревьев с высоко поднятой кроной для защиты от излишней инсоляции и перегрева территорий хранения автотранспортных средств.</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На сооружениях для длительного и кратковременного хранения автотранспортных средств с плоской и малоуклонной кровлей, размещенного в многоэтажной жилой и общественной застройке, может предусматриваться крышное озеленение. На крышном озеленении рекомендуется предусматривать цветочное оформление, площадь которого должна составлять не менее 10% от площади крышного озеленения, посадку деревьев и кустарников с плоскостной корневой системой.</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Благоустройство участка территории, автостоянок рекомендуется представлять твердым видом покрытия дорожек и проездов, осветительным оборудованием. Гаражные сооружения или отсеки рекомендуется предусматривать унифицированными, с элементами озеленения и размещением ограждений.</w:t>
      </w:r>
    </w:p>
    <w:p w:rsidR="00A97354" w:rsidRPr="00057C8F" w:rsidRDefault="00A97354" w:rsidP="007A27CB">
      <w:pPr>
        <w:pStyle w:val="Heading1"/>
        <w:numPr>
          <w:ilvl w:val="0"/>
          <w:numId w:val="2"/>
        </w:numPr>
        <w:ind w:firstLine="0"/>
        <w:jc w:val="center"/>
        <w:rPr>
          <w:rFonts w:ascii="Times New Roman" w:hAnsi="Times New Roman" w:cs="Times New Roman"/>
          <w:b/>
          <w:sz w:val="28"/>
          <w:szCs w:val="28"/>
        </w:rPr>
      </w:pPr>
      <w:bookmarkStart w:id="22" w:name="_Toc472352460"/>
      <w:r w:rsidRPr="00057C8F">
        <w:rPr>
          <w:rFonts w:ascii="Times New Roman" w:hAnsi="Times New Roman" w:cs="Times New Roman"/>
          <w:b/>
          <w:sz w:val="28"/>
          <w:szCs w:val="28"/>
        </w:rPr>
        <w:t>БЛАГОУСТРОЙСТВО ТЕРРИТОРИЙ РЕКРЕАЦИОННОГО НАЗНАЧЕНИЯ</w:t>
      </w:r>
      <w:bookmarkEnd w:id="22"/>
    </w:p>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Общие положения</w:t>
      </w:r>
    </w:p>
    <w:p w:rsidR="00A97354" w:rsidRDefault="00A97354"/>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Объектами нормирования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 Проектирование благоустройства объектов рекреации должно производиться в соответствии с установленными режимами хозяйственной деятельности для территорий зон особо охраняемых природных территорий.</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Благоустройство памятников садово-паркового искусства, истории и архитектуры, как правило,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рекомендуется проектировать в соответствии с историко-культурным регламентом территории, на которой он расположен (при его наличии).</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Планировочная структура объектов рекреации, как правило, должна соответствовать градостроительным, функциональным и природным особенностям территории. При проектировании благоустройства рекомендуется обеспечивать приоритет природоохранных факторов: для крупных объектов рекреации - ненарушение природного, естественного характера ландшафта; для малых объектов рекреации (скверы, бульвары, сады) - активный уход за насаждениями; для всех объектов рекреации - защита от высоких техногенных и рекреационных нагрузок населенного пункта.</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реконструкции объектов рекреации рекомендуется предусматривать:</w:t>
      </w:r>
    </w:p>
    <w:p w:rsidR="00A97354" w:rsidRDefault="00A97354">
      <w:pPr>
        <w:spacing w:line="240" w:lineRule="auto"/>
        <w:ind w:firstLine="720"/>
        <w:jc w:val="both"/>
      </w:pPr>
      <w:r>
        <w:rPr>
          <w:rFonts w:ascii="Times New Roman" w:hAnsi="Times New Roman" w:cs="Times New Roman"/>
          <w:sz w:val="28"/>
          <w:szCs w:val="28"/>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A97354" w:rsidRDefault="00A97354">
      <w:pPr>
        <w:spacing w:line="240" w:lineRule="auto"/>
        <w:ind w:firstLine="720"/>
        <w:jc w:val="both"/>
      </w:pPr>
      <w:r>
        <w:rPr>
          <w:rFonts w:ascii="Times New Roman" w:hAnsi="Times New Roman" w:cs="Times New Roman"/>
          <w:sz w:val="28"/>
          <w:szCs w:val="28"/>
        </w:rPr>
        <w:t>- для парков и садов: реконструкция планировочной структуры (например, изменение плотности дорожно-тропиночной сети),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A97354" w:rsidRDefault="00A97354">
      <w:pPr>
        <w:spacing w:line="240" w:lineRule="auto"/>
        <w:ind w:firstLine="720"/>
        <w:jc w:val="both"/>
      </w:pPr>
      <w:r>
        <w:rPr>
          <w:rFonts w:ascii="Times New Roman" w:hAnsi="Times New Roman" w:cs="Times New Roman"/>
          <w:sz w:val="28"/>
          <w:szCs w:val="28"/>
        </w:rPr>
        <w:t>- для бульваров и скверов: формирование групп и куртин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Проектирование инженерных коммуникаций на территориях рекреационного назначения рекомендуется вести с учетом экологических особенностей территории, преимущественно в проходных коллекторах или в обход объекта рекреации.</w:t>
      </w:r>
    </w:p>
    <w:p w:rsidR="00A97354" w:rsidRDefault="00A97354"/>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Зоны отдыха</w:t>
      </w:r>
    </w:p>
    <w:p w:rsidR="00A97354" w:rsidRDefault="00A97354"/>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Зоны отдыха - территории, предназначенные и обустроенные для организации активного массового отдыха, купания и рекреации.</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проектировании зон отдыха в прибрежной части водоемов площадь пляжа и протяженность береговой линии пляжей обычно принимаются по расчету количества посетителей.</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На территории зоны отдыха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обычно располагают рядом со спасательной станцией и оснащают надписью "Медпункт" или изображением красного креста на белом фоне, а также -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Обязательный перечень элементов благоустройства на территории зоны отдыха, как правило,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проектировании озеленения территории объектов рекомендуется обеспечивать:</w:t>
      </w:r>
    </w:p>
    <w:p w:rsidR="00A97354" w:rsidRDefault="00A97354">
      <w:pPr>
        <w:spacing w:line="240" w:lineRule="auto"/>
        <w:ind w:firstLine="720"/>
        <w:jc w:val="both"/>
      </w:pPr>
      <w:r>
        <w:rPr>
          <w:rFonts w:ascii="Times New Roman" w:hAnsi="Times New Roman" w:cs="Times New Roman"/>
          <w:sz w:val="28"/>
          <w:szCs w:val="28"/>
        </w:rPr>
        <w:t>-произвести оценку существующей растительности, состояния древесных растений и травянистого покрова;</w:t>
      </w:r>
    </w:p>
    <w:p w:rsidR="00A97354" w:rsidRDefault="00A97354">
      <w:pPr>
        <w:spacing w:line="240" w:lineRule="auto"/>
        <w:ind w:firstLine="720"/>
        <w:jc w:val="both"/>
      </w:pPr>
      <w:r>
        <w:rPr>
          <w:rFonts w:ascii="Times New Roman" w:hAnsi="Times New Roman" w:cs="Times New Roman"/>
          <w:sz w:val="28"/>
          <w:szCs w:val="28"/>
        </w:rPr>
        <w:t>-произвести выявление сухих поврежденных вредителями древесных растений, разработать мероприятия по их удалению с объектов,</w:t>
      </w:r>
    </w:p>
    <w:p w:rsidR="00A97354" w:rsidRDefault="00A97354">
      <w:pPr>
        <w:spacing w:line="240" w:lineRule="auto"/>
        <w:ind w:firstLine="720"/>
        <w:jc w:val="both"/>
      </w:pPr>
      <w:r>
        <w:rPr>
          <w:rFonts w:ascii="Times New Roman" w:hAnsi="Times New Roman" w:cs="Times New Roman"/>
          <w:sz w:val="28"/>
          <w:szCs w:val="28"/>
        </w:rPr>
        <w:t>- сохранение травяного покрова, древесно-кустарниковой и прибрежной растительности не менее, чем на 80 % общей площади зоны отдыха;</w:t>
      </w:r>
    </w:p>
    <w:p w:rsidR="00A97354" w:rsidRDefault="00A97354">
      <w:pPr>
        <w:spacing w:line="240" w:lineRule="auto"/>
        <w:ind w:firstLine="720"/>
        <w:jc w:val="both"/>
      </w:pPr>
      <w:r>
        <w:rPr>
          <w:rFonts w:ascii="Times New Roman" w:hAnsi="Times New Roman" w:cs="Times New Roman"/>
          <w:sz w:val="28"/>
          <w:szCs w:val="28"/>
        </w:rPr>
        <w:t>-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A97354" w:rsidRDefault="00A97354">
      <w:pPr>
        <w:spacing w:line="240" w:lineRule="auto"/>
        <w:ind w:firstLine="720"/>
        <w:jc w:val="both"/>
      </w:pPr>
      <w:r>
        <w:rPr>
          <w:rFonts w:ascii="Times New Roman" w:hAnsi="Times New Roman" w:cs="Times New Roman"/>
          <w:sz w:val="28"/>
          <w:szCs w:val="28"/>
        </w:rPr>
        <w:t>- недопущение использования территории зоны отдыха для иных целей (выгуливания собак, устройства игровых городков, аттракционов и т.п.).</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Возможно размещение ограждения, уличного технического оборудования (торговые тележки "вода", "мороженое"). Возможно размещение некапитальных нестационарных сооружений мелкорозничной торговли и питания, туалетных кабин.</w:t>
      </w:r>
    </w:p>
    <w:p w:rsidR="00A97354" w:rsidRDefault="00A97354"/>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Парки</w:t>
      </w:r>
    </w:p>
    <w:p w:rsidR="00A97354" w:rsidRDefault="00A97354"/>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На территории муниципального образования проектируются следующие виды парков: многофункциональные, специализированные, парки жилых районов. </w:t>
      </w:r>
    </w:p>
    <w:p w:rsidR="00A97354" w:rsidRDefault="00A97354">
      <w:pPr>
        <w:spacing w:line="240" w:lineRule="auto"/>
        <w:ind w:firstLine="720"/>
        <w:jc w:val="both"/>
      </w:pPr>
      <w:r>
        <w:rPr>
          <w:rFonts w:ascii="Times New Roman" w:hAnsi="Times New Roman" w:cs="Times New Roman"/>
          <w:sz w:val="28"/>
          <w:szCs w:val="28"/>
        </w:rPr>
        <w:t xml:space="preserve">По ландшафтно-генетическим условиям - парки на пересеченном рельефе, парки по берегам водоёмов, рек, парки на территориях, занятых лесными насаждениями. </w:t>
      </w:r>
    </w:p>
    <w:p w:rsidR="00A97354" w:rsidRDefault="00A97354">
      <w:pPr>
        <w:spacing w:line="240" w:lineRule="auto"/>
        <w:ind w:firstLine="720"/>
        <w:jc w:val="both"/>
      </w:pPr>
      <w:r>
        <w:rPr>
          <w:rFonts w:ascii="Times New Roman" w:hAnsi="Times New Roman" w:cs="Times New Roman"/>
          <w:sz w:val="28"/>
          <w:szCs w:val="28"/>
        </w:rPr>
        <w:t xml:space="preserve">Проектирование благоустройства территории парка зависит от его функционального назначения. </w:t>
      </w:r>
    </w:p>
    <w:p w:rsidR="00A97354" w:rsidRDefault="00A97354">
      <w:pPr>
        <w:spacing w:line="240" w:lineRule="auto"/>
        <w:ind w:firstLine="720"/>
        <w:jc w:val="both"/>
      </w:pPr>
      <w:r>
        <w:rPr>
          <w:rFonts w:ascii="Times New Roman" w:hAnsi="Times New Roman" w:cs="Times New Roman"/>
          <w:sz w:val="28"/>
          <w:szCs w:val="28"/>
        </w:rPr>
        <w:t>При проектировании парка на территории 10 га и более рекомендуется предусматривать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rsidR="00A97354" w:rsidRDefault="00A97354"/>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Многофункциональный парк</w:t>
      </w:r>
    </w:p>
    <w:p w:rsidR="00A97354" w:rsidRDefault="00A97354"/>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Многофункциональный парк обычно предназначен для периодического массового отдыха, развлечения, активного и тихого отдыха, устройства аттракционов для взрослых и детей.</w:t>
      </w:r>
    </w:p>
    <w:p w:rsidR="00A97354" w:rsidRPr="006267C7"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sidRPr="006267C7">
        <w:rPr>
          <w:rFonts w:ascii="Times New Roman" w:hAnsi="Times New Roman" w:cs="Times New Roman"/>
          <w:sz w:val="28"/>
          <w:szCs w:val="28"/>
        </w:rPr>
        <w:t>На территории многофункционального парка рекомендуется предусматривать: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 (таблицы 4, 5 Приложения N 1 к настоящим Методическим рекомендациям). Назначение и размеры площадок, вместимость парковых сооружений рекомендуется проектировать с учетом Приложения 3 к настоящим Методическим рекомендациям.</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Как правило,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малые контейнеры для мусора, ограждение (парка в целом, зон аттракционов, отдельных площадок или насаждений), оборудование площадок, уличное техническое оборудование (тележки "вода", "мороженое"), осветительное оборудование, оборудование архитектурно-декоративного освещения, носители информации о зоне парка или о парке в целом, административно-хозяйственную зону, теплицы.</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Рекомендуется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Возможно размещение некапитальных нестационарных сооружений мелкорозничной торговли и питания, туалетных кабин.</w:t>
      </w:r>
    </w:p>
    <w:p w:rsidR="00A97354" w:rsidRDefault="00A97354"/>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Специализированные парки</w:t>
      </w:r>
    </w:p>
    <w:p w:rsidR="00A97354" w:rsidRDefault="00A97354"/>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Специализированные парки муниципального образования предназначены для организации специализированных видов отдыха. Состав и количество парковых сооружений, элементы благоустройства, как правило, зависят от тематической направленности парка, определяются заданием на проектирование и проектным решением.</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Как правило,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размещение ограждения, туалетных кабин.</w:t>
      </w:r>
    </w:p>
    <w:p w:rsidR="00A97354" w:rsidRDefault="00A97354"/>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Парк жилого района</w:t>
      </w:r>
    </w:p>
    <w:p w:rsidR="00A97354" w:rsidRDefault="00A97354"/>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Парк жилого района обычно предназначен для организации активного и тихого отдыха населения жилого района. На территории парка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Как правило,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Возможно предусматривать ограждение территории парка, размещение уличного технического оборудования (торговые тележки "вода", "мороженое") и некапитальных нестационарных сооружений питания (летние кафе).</w:t>
      </w:r>
    </w:p>
    <w:p w:rsidR="00A97354" w:rsidRDefault="00A97354">
      <w:pPr>
        <w:spacing w:line="240" w:lineRule="auto"/>
        <w:ind w:left="709"/>
        <w:jc w:val="both"/>
      </w:pPr>
    </w:p>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Сады </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На территории населенного пункта рекомендуется формировать следующие виды садов: сады отдыха и прогулок, сады при сооружениях, сады-выставки, сады на крышах и др.</w:t>
      </w:r>
    </w:p>
    <w:p w:rsidR="00A97354" w:rsidRDefault="00A97354"/>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Сад отдыха и прогулок</w:t>
      </w:r>
    </w:p>
    <w:p w:rsidR="00A97354" w:rsidRDefault="00A97354"/>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Сад отдыха и прогулок обычно предназначен для организации кратковременного отдыха населения. Допускается транзитное пешеходное движение по территории сада.</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Как правило, 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Возможно предусматривать размещение ограждения, некапитальных нестационарных сооружений питания (летние кафе).</w:t>
      </w:r>
    </w:p>
    <w:p w:rsidR="00A97354" w:rsidRDefault="00A97354">
      <w:pPr>
        <w:spacing w:line="240" w:lineRule="auto"/>
        <w:ind w:left="709"/>
        <w:jc w:val="both"/>
      </w:pP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Сады при зданиях и сооружениях</w:t>
      </w:r>
    </w:p>
    <w:p w:rsidR="00A97354" w:rsidRDefault="00A97354"/>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Сады при зданиях и сооружениях обычно формируются у зданий общественных организаций, зрелищных учреждений и других зданий и сооружений общественного назначения. Планировочная структура сада, как правило, должна обеспечивать рациональные подходы к объекту и быструю эвакуацию посетителей.</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Обязательный, рекомендуемый и допускаемый перечень элементов благоустройства сада рекомендуется принимать согласно пункту </w:t>
      </w:r>
      <w:r w:rsidRPr="00074916">
        <w:rPr>
          <w:rFonts w:ascii="Times New Roman" w:hAnsi="Times New Roman" w:cs="Times New Roman"/>
          <w:sz w:val="28"/>
          <w:szCs w:val="28"/>
        </w:rPr>
        <w:t>7.4.2</w:t>
      </w:r>
      <w:r>
        <w:rPr>
          <w:rFonts w:ascii="Times New Roman" w:hAnsi="Times New Roman" w:cs="Times New Roman"/>
          <w:sz w:val="28"/>
          <w:szCs w:val="28"/>
        </w:rPr>
        <w:t xml:space="preserve"> настоящих Методических рекомендаций. Приемы озеленения и цветочного оформления рекомендуется применять в зависимости от функционального назначения зданий и сооружений: партерные (репрезентативный, парадный сад), интерьерные - с площадками отдыха, кулисами, беседками, ландшафтными цветниками (сад при зрелищных учреждениях).</w:t>
      </w:r>
    </w:p>
    <w:p w:rsidR="00A97354" w:rsidRDefault="00A97354"/>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Сад-выставка</w:t>
      </w:r>
    </w:p>
    <w:p w:rsidR="00A97354" w:rsidRDefault="00A97354"/>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Сад-выставка (скульптуры, цветов, произведений декоративно-прикладного искусства и др.), как правило, - экспозиционная территория, действующая как самостоятельный объект или как часть городского парка. Планировочная организация сада-выставки обычно должна быть направлена на выгодное представление экспозиции и создание удобного движения при ее осмотре.</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Обязательный, рекомендуемый и допускаемый перечень элементов благоустройства сада при сооружениях рекомендуется принимать согласно пункту 7.4.2 настоящих Методических рекомендаций. Кроме того, рекомендуется размещать информационное оборудование со схемой организации и наименованиями экспозиции. Приемы озеленения рекомендуется ориентировать на создание хороших условий для осмотра экспозиции: газонные партеры, зеленые кулисы и боскеты.</w:t>
      </w:r>
    </w:p>
    <w:p w:rsidR="00A97354" w:rsidRDefault="00A97354"/>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Сады на крышах</w:t>
      </w:r>
    </w:p>
    <w:p w:rsidR="00A97354" w:rsidRDefault="00A97354"/>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Сады на крышах могут размещаться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Проектирование сада на крыше кроме решения задач озеленения обычно требует учета комплекса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рекомендуется определять проектным решением.</w:t>
      </w:r>
    </w:p>
    <w:p w:rsidR="00A97354" w:rsidRDefault="00A97354"/>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Бульвары, скверы</w:t>
      </w:r>
    </w:p>
    <w:p w:rsidR="00A97354" w:rsidRDefault="00A97354"/>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Бульвары и скверы важнейшие объекты пространственной городской среды и структурные элементы системы озеленения города, предназначены для организации кратковременного отдыха, прогулок, транзитных пешеходных передвижений.</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Как правило,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Рекомендуется проектировать покрытие дорожек преимущественно в виде плиточного мощения, предусматривать колористическое решение покрытия, размещение элементов декоративно-прикладного оформления, низких декоративных ограждений.</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разработке проекта   благоустройства и озеленения территории бульваров рекомендуется предусматривать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отдыха, обращенные к водному зеркалу. При озеленении скверов рекомендуется использовать приемы зрительного расширения озеленяемого пространства.</w:t>
      </w:r>
    </w:p>
    <w:p w:rsidR="00A97354" w:rsidRDefault="00A97354" w:rsidP="00C454D9">
      <w:pPr>
        <w:numPr>
          <w:ilvl w:val="2"/>
          <w:numId w:val="2"/>
        </w:numPr>
        <w:spacing w:line="240" w:lineRule="auto"/>
        <w:ind w:left="0" w:firstLine="720"/>
        <w:contextualSpacing/>
        <w:jc w:val="both"/>
      </w:pPr>
      <w:r w:rsidRPr="007A27CB">
        <w:rPr>
          <w:rFonts w:ascii="Times New Roman" w:hAnsi="Times New Roman" w:cs="Times New Roman"/>
          <w:sz w:val="28"/>
          <w:szCs w:val="28"/>
        </w:rPr>
        <w:t>Возможно размещение технического оборудования (тележки "вода", "мороженое").</w:t>
      </w:r>
    </w:p>
    <w:p w:rsidR="00A97354" w:rsidRPr="00057C8F" w:rsidRDefault="00A97354" w:rsidP="007A27CB">
      <w:pPr>
        <w:pStyle w:val="Heading1"/>
        <w:numPr>
          <w:ilvl w:val="0"/>
          <w:numId w:val="2"/>
        </w:numPr>
        <w:ind w:firstLine="0"/>
        <w:jc w:val="center"/>
        <w:rPr>
          <w:rFonts w:ascii="Times New Roman" w:hAnsi="Times New Roman" w:cs="Times New Roman"/>
          <w:b/>
          <w:sz w:val="28"/>
          <w:szCs w:val="28"/>
        </w:rPr>
      </w:pPr>
      <w:bookmarkStart w:id="23" w:name="_Toc472352461"/>
      <w:r w:rsidRPr="00057C8F">
        <w:rPr>
          <w:rFonts w:ascii="Times New Roman" w:hAnsi="Times New Roman" w:cs="Times New Roman"/>
          <w:b/>
          <w:sz w:val="28"/>
          <w:szCs w:val="28"/>
        </w:rPr>
        <w:t>БЛАГОУСТРОЙСТВО НА ТЕРРИТОРИЯХ ПРОИЗВОДСТВЕННОГО НАЗНАЧЕНИЯ</w:t>
      </w:r>
      <w:bookmarkEnd w:id="23"/>
    </w:p>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Общие положения</w:t>
      </w:r>
    </w:p>
    <w:p w:rsidR="00A97354" w:rsidRDefault="00A97354"/>
    <w:p w:rsidR="00A97354" w:rsidRPr="00EF36DB"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EF36DB">
        <w:rPr>
          <w:rFonts w:ascii="Times New Roman" w:hAnsi="Times New Roman" w:cs="Times New Roman"/>
          <w:sz w:val="28"/>
          <w:szCs w:val="28"/>
        </w:rPr>
        <w:t>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как правило, являются общественные пространства в зонах производственной застройки и озелененные территории санитарно-защитных зон.</w:t>
      </w:r>
      <w:r>
        <w:rPr>
          <w:rFonts w:ascii="Times New Roman" w:hAnsi="Times New Roman" w:cs="Times New Roman"/>
          <w:sz w:val="28"/>
          <w:szCs w:val="28"/>
        </w:rPr>
        <w:t xml:space="preserve"> </w:t>
      </w:r>
      <w:r w:rsidRPr="00EF36DB">
        <w:rPr>
          <w:rFonts w:ascii="Times New Roman" w:hAnsi="Times New Roman" w:cs="Times New Roman"/>
          <w:sz w:val="28"/>
          <w:szCs w:val="28"/>
        </w:rPr>
        <w:t>Приемы благоустройства и озеленения в зависимости от отраслевой направленности производства рекомендуется применять в соответствии с Приложением № 4 к настоящим Методическим рекомендациям.</w:t>
      </w:r>
    </w:p>
    <w:p w:rsidR="00A97354" w:rsidRDefault="00A97354"/>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Озелененные территории санитарно-защитных зон</w:t>
      </w:r>
    </w:p>
    <w:p w:rsidR="00A97354" w:rsidRDefault="00A97354"/>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СанПиН 2.2.1/2.1.1.1200.</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Как правило, обязательный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Озеленение рекомендуется формировать в виде живописных композиций, исключающих однообразие и монотонность.</w:t>
      </w:r>
    </w:p>
    <w:p w:rsidR="00A97354" w:rsidRPr="00057C8F" w:rsidRDefault="00A97354" w:rsidP="007A27CB">
      <w:pPr>
        <w:pStyle w:val="Heading1"/>
        <w:numPr>
          <w:ilvl w:val="0"/>
          <w:numId w:val="2"/>
        </w:numPr>
        <w:ind w:firstLine="0"/>
        <w:jc w:val="center"/>
        <w:rPr>
          <w:rFonts w:ascii="Times New Roman" w:hAnsi="Times New Roman" w:cs="Times New Roman"/>
          <w:b/>
          <w:sz w:val="28"/>
          <w:szCs w:val="28"/>
        </w:rPr>
      </w:pPr>
      <w:bookmarkStart w:id="24" w:name="_Toc472352462"/>
      <w:r w:rsidRPr="00057C8F">
        <w:rPr>
          <w:rFonts w:ascii="Times New Roman" w:hAnsi="Times New Roman" w:cs="Times New Roman"/>
          <w:b/>
          <w:sz w:val="28"/>
          <w:szCs w:val="28"/>
        </w:rPr>
        <w:t>ОБЪЕКТЫ БЛАГОУСТРОЙСТВА НА ТЕРРИТОРИЯХ ТРАНСПОРТНОЙ И ИНЖЕНЕРНОЙ ИНФРАСТРУКТУРЫ</w:t>
      </w:r>
      <w:bookmarkEnd w:id="24"/>
    </w:p>
    <w:p w:rsidR="00A97354" w:rsidRDefault="00A97354"/>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Общие положения</w:t>
      </w:r>
    </w:p>
    <w:p w:rsidR="00A97354" w:rsidRDefault="00A97354"/>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Объектами нормирования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Объектами нормирования благоустройства на территориях инженерных коммуникаций обычно являются охранно-эксплуатационные зоны магистральных сетей, инженерных коммуникаций, технические зоны метрополитена.</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Проектирование комплексного благоустройства на территориях транспортных и инженерных коммуникаций города следует вести с учетом СНиП 35-01, СНиП 2.05.02, ГОСТ Р 52289, ГОСТ Р 52290-2004, ГОСТ Р 51256,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города в границах УДС рекомендуется вести преимущественно в проходных коллекторах.</w:t>
      </w:r>
    </w:p>
    <w:p w:rsidR="00A97354" w:rsidRDefault="00A97354"/>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Улицы и дороги</w:t>
      </w:r>
    </w:p>
    <w:p w:rsidR="00A97354" w:rsidRDefault="00A97354"/>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Улицы и дороги на территории населенного пункта по назначению и транспортным характеристикам обычно подразделяются на магистральные улицы общегородского и районного значения, улицы и дороги местного значения.</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Как правило, 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A97354" w:rsidRPr="00677D7D"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Виды и конструкции дорожного покрытия проектируются с учетом категории улицы и обеспечением безопасности движения. Рекомендуемые материалы для покрытий улиц и дорог приведены в Приложении 5 к настоящим Методическим </w:t>
      </w:r>
      <w:r w:rsidRPr="00677D7D">
        <w:rPr>
          <w:rFonts w:ascii="Times New Roman" w:hAnsi="Times New Roman" w:cs="Times New Roman"/>
          <w:sz w:val="28"/>
          <w:szCs w:val="28"/>
        </w:rPr>
        <w:t>рекомендациям.</w:t>
      </w:r>
    </w:p>
    <w:p w:rsidR="00A97354" w:rsidRPr="00677D7D"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677D7D">
        <w:rPr>
          <w:rFonts w:ascii="Times New Roman" w:hAnsi="Times New Roman" w:cs="Times New Roman"/>
          <w:sz w:val="28"/>
          <w:szCs w:val="28"/>
        </w:rPr>
        <w:t>Для проектирования озеленения улиц и дорог рекомендуется устанавливать минимальные расстояния от посадок до сетей подземных коммуникаций и прочих сооружений улично-дорожной сети в соответствии со СНиПами. Возможно размещение деревьев в мощении. Размещение зеленых насаждений у поворотов и остановок при нерегулируемом движении рекомендуется проектировать согласно пункту 9.4.2 настоящих Методических рекомендаций. Рекомендуется предусматривать увеличение буферных зон между краем проезжей части и ближайшим рядом деревьев - за пределами зоны риска рекомендуется высаживать</w:t>
      </w:r>
      <w:r w:rsidRPr="00677D7D">
        <w:rPr>
          <w:rFonts w:ascii="Times New Roman" w:hAnsi="Times New Roman" w:cs="Times New Roman"/>
          <w:strike/>
          <w:sz w:val="28"/>
          <w:szCs w:val="28"/>
        </w:rPr>
        <w:t xml:space="preserve"> </w:t>
      </w:r>
      <w:r w:rsidRPr="00677D7D">
        <w:rPr>
          <w:rFonts w:ascii="Times New Roman" w:hAnsi="Times New Roman" w:cs="Times New Roman"/>
          <w:sz w:val="28"/>
          <w:szCs w:val="28"/>
        </w:rPr>
        <w:t>рекомендуемые для таких объектов растения (таблица 6 Приложения N 1 к настоящим Методическим рекомендациям).</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677D7D">
        <w:rPr>
          <w:rFonts w:ascii="Times New Roman" w:hAnsi="Times New Roman" w:cs="Times New Roman"/>
          <w:sz w:val="28"/>
          <w:szCs w:val="28"/>
        </w:rPr>
        <w:t>Ограждения на территории транспортных коммуникаций обычно предназначены для организации безопасности передвижения</w:t>
      </w:r>
      <w:r>
        <w:rPr>
          <w:rFonts w:ascii="Times New Roman" w:hAnsi="Times New Roman" w:cs="Times New Roman"/>
          <w:sz w:val="28"/>
          <w:szCs w:val="28"/>
        </w:rPr>
        <w:t xml:space="preserve"> транспортных средств и пешеходов. Ограждения улично-дорожной сети и искусственных сооружений (эстакады, путепроводы, мосты, др.) следует проектировать в соответствии с ГОСТ Р 52289, ГОСТ 26804.</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Для освещения магистральных улиц на участках между пересечениями, на эстакадах, мостах и путепроводах опоры светильников рекомендуется располагать с двухсторонней расстановкой (симметрично или в шахматном порядке), по оси разделительной полосы, то же - с подвеской светильников между высокими опорами на тросах. Расстояние между опорами рекомендуется устанавливать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rsidR="00A97354" w:rsidRDefault="00A97354"/>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Площади</w:t>
      </w:r>
    </w:p>
    <w:p w:rsidR="00A97354" w:rsidRDefault="00A97354"/>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По функциональному назначению площади обычно подразделяются на: главные (у зданий органов власти, общественных организаций), приобъектные (у театров, памятников, кинотеатров, музеев, торговых центров, стадионов, парков, рынков и др.), общественно-транспортные (у вокзалов, станций метрополитена, на въездах в город), мемориальные (у памятных объектов или мест), площади транспортных развязок. При проектировании благоустройства рекомендуется обеспечивать максимально возможное разделение пешеходного и транспортного движения, основных и местных транспортных потоков.</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Территории площади, как правило, включают: проезжую часть, пешеходную часть, участки зелёных насаждений. При многоуровневой организации пространства площади пешеходную часть рекомендуется частично или полностью совмещать с дневной поверхностью, а в подземном уровне в зоне внеуличных пешеходных переходов размещать остановки и станции городского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мусора.</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Обязательный перечень элементов благоустройства на территории площади рекомендуется принимать в соответствии с пунктом 9.2.2 настоящих Методических рекомендаций. В зависимости от функционального назначения площади рекомендуется размещать следующие дополнительные элементы благоустройства:</w:t>
      </w:r>
    </w:p>
    <w:p w:rsidR="00A97354" w:rsidRDefault="00A97354">
      <w:pPr>
        <w:spacing w:line="240" w:lineRule="auto"/>
        <w:ind w:firstLine="720"/>
        <w:jc w:val="both"/>
      </w:pPr>
      <w:r>
        <w:rPr>
          <w:rFonts w:ascii="Times New Roman" w:hAnsi="Times New Roman" w:cs="Times New Roman"/>
          <w:sz w:val="28"/>
          <w:szCs w:val="28"/>
        </w:rPr>
        <w:t>- на главных, приобъектных, мемориальных площадях - произведения монументально-декоративного искусства, водные устройства (фонтаны);</w:t>
      </w:r>
    </w:p>
    <w:p w:rsidR="00A97354" w:rsidRDefault="00A97354">
      <w:pPr>
        <w:spacing w:line="240" w:lineRule="auto"/>
        <w:ind w:firstLine="720"/>
        <w:jc w:val="both"/>
      </w:pPr>
      <w:r>
        <w:rPr>
          <w:rFonts w:ascii="Times New Roman" w:hAnsi="Times New Roman" w:cs="Times New Roman"/>
          <w:sz w:val="28"/>
          <w:szCs w:val="28"/>
        </w:rPr>
        <w:t>- на общественно-транспортных площадях - остановочные павильоны, некапитальные нестационарные сооружения мелкорозничной торговли, питания, бытового обслуживания, средства наружной рекламы и информации.</w:t>
      </w:r>
    </w:p>
    <w:p w:rsidR="00A97354" w:rsidRPr="00677D7D"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Виды покрытия пешеходной части площади обычно должны </w:t>
      </w:r>
      <w:r w:rsidRPr="00677D7D">
        <w:rPr>
          <w:rFonts w:ascii="Times New Roman" w:hAnsi="Times New Roman" w:cs="Times New Roman"/>
          <w:sz w:val="28"/>
          <w:szCs w:val="28"/>
        </w:rPr>
        <w:t>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A97354" w:rsidRPr="00677D7D"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677D7D">
        <w:rPr>
          <w:rFonts w:ascii="Times New Roman" w:hAnsi="Times New Roman" w:cs="Times New Roman"/>
          <w:sz w:val="28"/>
          <w:szCs w:val="28"/>
        </w:rPr>
        <w:t>Места возможного проезда и временной парковки автомобилей на пешеходной части площади рекомендуется выделять цветом или фактурой покрытия, мобильным озеленением (контейнеры, вазоны), переносными ограждениями. Ширину прохода рекомендуется проектировать в соответствии с Приложением N 2 к настоящим Методическим рекомендациям.</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677D7D">
        <w:rPr>
          <w:rFonts w:ascii="Times New Roman" w:hAnsi="Times New Roman" w:cs="Times New Roman"/>
          <w:sz w:val="28"/>
          <w:szCs w:val="28"/>
        </w:rPr>
        <w:t>При озеленении площади рекомендуется использовать периметральное озеленение, насаждения в центре площади (сквер или островок</w:t>
      </w:r>
      <w:r>
        <w:rPr>
          <w:rFonts w:ascii="Times New Roman" w:hAnsi="Times New Roman" w:cs="Times New Roman"/>
          <w:sz w:val="28"/>
          <w:szCs w:val="28"/>
        </w:rPr>
        <w:t xml:space="preserve"> безопасности), а также совмещение этих приемов. В условиях исторической среды населенного пункта или сложившейся застройки рекомендуется применение компактных и (или) мобильных приемов озеленения. Озеленение островка безопасности в центре площади рекомендуется осуществлять в виде партерного озеленения или высоких насаждений с учетом необходимого угла видимости для водителей согласно пункту 9.4.2 настоящих Методических рекомендаций.</w:t>
      </w:r>
    </w:p>
    <w:p w:rsidR="00A97354" w:rsidRDefault="00A97354"/>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Пешеходные переходы</w:t>
      </w:r>
    </w:p>
    <w:p w:rsidR="00A97354" w:rsidRDefault="00A97354"/>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Пешеходные переходы рекомендуется размещать в местах пересечения основных пешеходных коммуникаций с городскими улицами и дорогами. Пешеходные переходы обычно проектируются в одном уровне с проезжей частью улицы (наземные), либо вне уровня проезжей части улицы - внеуличные (надземные и подземные).</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размещении наземного пешеходного перехода на улицах нерегулируемого движения рекомендуется обеспечивать треугольник видимости, в зоне которого не следует допускать размещение строений, некапитальных нестационарных сооружений, рекламных щитов, зеленых насаждений высотой более 0,5 м. Стороны треугольника рекомендуется принимать: 8 x 40 м при разрешенной скорости движения транспорта 40 км/ч; 10 x 50 м - при скорости 60 км/ч.</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Обязательный перечень элементов благоустройства наземных пешеходных переходов обычно включает: дорожную разметку, пандусы для съезда с уровня тротуара на уровень проезжей части, осветительное оборудование.</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Крайне желательно обеспечить в зоне наземного пешеходного перехода дополнительное освещение, отчетливо выделяющее его на проезжей части.</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Если в составе наземного пешеходного перехода расположен "островок безопасности", приподнятый над уровнем дорожного полотна, в нем рекомендуется предусматривать проезд шириной не менее 0,9 м в уровне транспортного полотна для беспрепятственного передвижения колясок (детских, инвалидных, хозяйственных).</w:t>
      </w:r>
    </w:p>
    <w:p w:rsidR="00A97354" w:rsidRDefault="00A97354"/>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Технические зоны транспортных, инженерных коммуникаций, водоохранные зоны</w:t>
      </w:r>
    </w:p>
    <w:p w:rsidR="00A97354" w:rsidRDefault="00A97354">
      <w:pPr>
        <w:spacing w:line="240" w:lineRule="auto"/>
        <w:ind w:left="709"/>
        <w:jc w:val="both"/>
      </w:pP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На территории населенного пункта обычно предусматривают следующие виды технических (охранно-эксплуатационных) зон, выделяемые линиями градостроительного регулирования: магистральных коллекторов и трубопроводов, кабелей высокого и низкого напряжения, слабых токов, линий высоковольтных передач, метрополитена, в том числе мелкого заложения.</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как правило,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т.ч. некапитальных нестационарных, кроме технических, имеющих отношение к обслуживанию и эксплуатации проходящих в технической зоне коммуникаций.</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 зоне линий высоковольтных передач напряжением менее 110 кВт возможно размещение площадок для выгула и дрессировки собак. Озеленение рекомендуется проектировать в виде цветников и газонов по внешнему краю зоны, далее - посадок кустарника и групп низкорастущих деревьев с поверхностной (неглубокой) корневой системой.</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На территории технических зон метрополитена по согласованию с уполномоченными структурами метрополитена возможна организация бульваров, скверов, участков зеленых насаждений (все насаждения - с неглубокой, поверхностной корневой системой), установка некапитальных нестационарных сооружений, размещение площадок для стоянок автомобилей и выгула собак. Площадки для выгула собак рекомендуется располагать не ближе 5,0 м от красных линий улиц и дорог.</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Благоустройство полосы отвода железной дороги следует проектировать с учетом СНиП 32-01.</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Благоустройство территорий водоохранных зон следует проектировать в соответствии с водным законодательством.</w:t>
      </w:r>
    </w:p>
    <w:p w:rsidR="00A97354" w:rsidRDefault="00A97354"/>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Велосипедная инфраструктура</w:t>
      </w:r>
    </w:p>
    <w:p w:rsidR="00A97354" w:rsidRDefault="00A97354">
      <w:r>
        <w:rPr>
          <w:rFonts w:ascii="Times New Roman" w:hAnsi="Times New Roman" w:cs="Times New Roman"/>
          <w:b/>
          <w:color w:val="0000FF"/>
          <w:sz w:val="28"/>
          <w:szCs w:val="28"/>
        </w:rPr>
        <w:t xml:space="preserve"> </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Велосипедные</w:t>
      </w:r>
      <w:r>
        <w:rPr>
          <w:rFonts w:ascii="Times New Roman" w:hAnsi="Times New Roman" w:cs="Times New Roman"/>
          <w:b/>
          <w:color w:val="0000FF"/>
          <w:sz w:val="28"/>
          <w:szCs w:val="28"/>
        </w:rPr>
        <w:t xml:space="preserve"> </w:t>
      </w:r>
      <w:r>
        <w:rPr>
          <w:rFonts w:ascii="Times New Roman" w:hAnsi="Times New Roman" w:cs="Times New Roman"/>
          <w:sz w:val="28"/>
          <w:szCs w:val="28"/>
        </w:rPr>
        <w:t>пути должны связывать все части города, создавая условия для беспрепятственного передвижения на велосипеде.</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Типология объектов велосипедной инфраструктуры зависит от их функции (транспортная или рекреационная), роли в масштабе города и характеристик автомобильного и пешеходного трафика пространств, в которые интегрируется велодвижение. В зависимости от этих факторов могут применяться различные решения - от организации полностью изолированной велодорожки, например, связывающей периферийные районы с центром города, до полного отсутствия выделенных велодорожек или велополос на местных улицах и проездах, где скоростной режим не превышает 30 км/ч.</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К объектам велосипедной инфраструктуры предъявляются следующие основные требования: безопасность, связность, прямолинейность и комфортность. Безопасность предполагает изоляцию велодвижения от интенсивных транспортных и пешеходных потоков и обеспечение видимости «водитель – велосипедист». Связность и прямолинейность обеспечивают возможность беспрепятственно добраться на велосипеде из пункта А в пункт Б кратчайшим путем.  Комфортность включает в себя следующие характеристики: ширина полосы движения, материал покрытия, отсутствие резких перепадов, освещенность и др.</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 Для эффективного использования велосипедного передвижения необходимо предусмотреть следующие меры:</w:t>
      </w:r>
    </w:p>
    <w:p w:rsidR="00A97354" w:rsidRDefault="00A97354">
      <w:pPr>
        <w:spacing w:line="240" w:lineRule="auto"/>
        <w:ind w:firstLine="720"/>
        <w:jc w:val="both"/>
      </w:pPr>
      <w:r>
        <w:rPr>
          <w:rFonts w:ascii="Times New Roman" w:hAnsi="Times New Roman" w:cs="Times New Roman"/>
          <w:sz w:val="28"/>
          <w:szCs w:val="28"/>
        </w:rPr>
        <w:t>- маршруты велодорожек, интегрированные в единую замкнутую систему</w:t>
      </w:r>
    </w:p>
    <w:p w:rsidR="00A97354" w:rsidRDefault="00A97354">
      <w:pPr>
        <w:spacing w:line="240" w:lineRule="auto"/>
        <w:ind w:firstLine="720"/>
        <w:jc w:val="both"/>
      </w:pPr>
      <w:r>
        <w:rPr>
          <w:rFonts w:ascii="Times New Roman" w:hAnsi="Times New Roman" w:cs="Times New Roman"/>
          <w:sz w:val="28"/>
          <w:szCs w:val="28"/>
        </w:rPr>
        <w:t>- комфортные и безопасные пересечения веломаршрутов на перекрестках пешеходного и автомобильного движения (например, проезды под интенсивными</w:t>
      </w:r>
    </w:p>
    <w:p w:rsidR="00A97354" w:rsidRDefault="00A97354">
      <w:pPr>
        <w:spacing w:line="240" w:lineRule="auto"/>
        <w:ind w:firstLine="720"/>
        <w:jc w:val="both"/>
      </w:pPr>
      <w:r>
        <w:rPr>
          <w:rFonts w:ascii="Times New Roman" w:hAnsi="Times New Roman" w:cs="Times New Roman"/>
          <w:sz w:val="28"/>
          <w:szCs w:val="28"/>
        </w:rPr>
        <w:t>автомобильными перекрестками)</w:t>
      </w:r>
    </w:p>
    <w:p w:rsidR="00A97354" w:rsidRDefault="00A97354">
      <w:pPr>
        <w:spacing w:line="240" w:lineRule="auto"/>
        <w:ind w:firstLine="720"/>
        <w:jc w:val="both"/>
      </w:pPr>
      <w:r>
        <w:rPr>
          <w:rFonts w:ascii="Times New Roman" w:hAnsi="Times New Roman" w:cs="Times New Roman"/>
          <w:sz w:val="28"/>
          <w:szCs w:val="28"/>
        </w:rPr>
        <w:t>- снижение общей скорости движения автомобильного транспорта в районе, чтобы велосипедисты могли безопасно пользоваться проезжей частью (это позволит расширить сеть велосипедных маршрутов, не строя новых велодорожек)</w:t>
      </w:r>
    </w:p>
    <w:p w:rsidR="00A97354" w:rsidRDefault="00A97354">
      <w:pPr>
        <w:spacing w:line="240" w:lineRule="auto"/>
        <w:ind w:firstLine="720"/>
        <w:jc w:val="both"/>
      </w:pPr>
      <w:r>
        <w:rPr>
          <w:rFonts w:ascii="Times New Roman" w:hAnsi="Times New Roman" w:cs="Times New Roman"/>
          <w:sz w:val="28"/>
          <w:szCs w:val="28"/>
        </w:rPr>
        <w:t>- организация безбарьерной среды в зонах перепада высот на маршруте</w:t>
      </w:r>
    </w:p>
    <w:p w:rsidR="00A97354" w:rsidRDefault="00A97354">
      <w:pPr>
        <w:spacing w:line="240" w:lineRule="auto"/>
        <w:ind w:firstLine="720"/>
        <w:jc w:val="both"/>
      </w:pPr>
      <w:r>
        <w:rPr>
          <w:rFonts w:ascii="Times New Roman" w:hAnsi="Times New Roman" w:cs="Times New Roman"/>
          <w:sz w:val="28"/>
          <w:szCs w:val="28"/>
        </w:rPr>
        <w:t>- организация велодорожек не только в прогулочных зонах, но и на маршрутах, ведущих к зонам ТПУ и остановках внеуличного транспорта</w:t>
      </w:r>
    </w:p>
    <w:p w:rsidR="00A97354" w:rsidRDefault="00A97354">
      <w:pPr>
        <w:spacing w:line="240" w:lineRule="auto"/>
        <w:ind w:firstLine="720"/>
        <w:jc w:val="both"/>
      </w:pPr>
      <w:r>
        <w:rPr>
          <w:rFonts w:ascii="Times New Roman" w:hAnsi="Times New Roman" w:cs="Times New Roman"/>
          <w:sz w:val="28"/>
          <w:szCs w:val="28"/>
        </w:rPr>
        <w:t>- безопасные велопарковки с ответственным хранением в зонах ТПУ и остановок внеуличного транспорта, а также в районных центрах активности.</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 Для круглогодичного использования велосипеда необходимо предусмотреть следующие меры:</w:t>
      </w:r>
    </w:p>
    <w:p w:rsidR="00A97354" w:rsidRDefault="00A97354">
      <w:pPr>
        <w:spacing w:line="240" w:lineRule="auto"/>
        <w:ind w:firstLine="720"/>
        <w:jc w:val="both"/>
      </w:pPr>
      <w:r>
        <w:rPr>
          <w:rFonts w:ascii="Times New Roman" w:hAnsi="Times New Roman" w:cs="Times New Roman"/>
          <w:sz w:val="28"/>
          <w:szCs w:val="28"/>
        </w:rPr>
        <w:t>- велодорожки, проходящие параллельно проезжей части, отделять зеленой полосой, которая в зимний период будет использована для уборки снега</w:t>
      </w:r>
    </w:p>
    <w:p w:rsidR="00A97354" w:rsidRDefault="00A97354">
      <w:pPr>
        <w:spacing w:line="240" w:lineRule="auto"/>
        <w:ind w:firstLine="720"/>
        <w:jc w:val="both"/>
      </w:pPr>
      <w:r>
        <w:rPr>
          <w:rFonts w:ascii="Times New Roman" w:hAnsi="Times New Roman" w:cs="Times New Roman"/>
          <w:sz w:val="28"/>
          <w:szCs w:val="28"/>
        </w:rPr>
        <w:t>- в зимний период отдать приоритет в обслуживании с проезжей части велодорожкам</w:t>
      </w:r>
    </w:p>
    <w:p w:rsidR="00A97354" w:rsidRDefault="00A97354">
      <w:pPr>
        <w:spacing w:line="240" w:lineRule="auto"/>
        <w:ind w:firstLine="720"/>
        <w:jc w:val="both"/>
      </w:pPr>
      <w:r>
        <w:rPr>
          <w:rFonts w:ascii="Times New Roman" w:hAnsi="Times New Roman" w:cs="Times New Roman"/>
          <w:sz w:val="28"/>
          <w:szCs w:val="28"/>
        </w:rPr>
        <w:t>- использовать современные технологические решения для обслуживания велодорожек зимой, например, подогрев поверхности</w:t>
      </w:r>
    </w:p>
    <w:p w:rsidR="00A97354" w:rsidRDefault="00A97354">
      <w:pPr>
        <w:spacing w:line="240" w:lineRule="auto"/>
        <w:ind w:firstLine="720"/>
        <w:jc w:val="both"/>
      </w:pPr>
      <w:r>
        <w:rPr>
          <w:rFonts w:ascii="Times New Roman" w:hAnsi="Times New Roman" w:cs="Times New Roman"/>
          <w:sz w:val="28"/>
          <w:szCs w:val="28"/>
        </w:rPr>
        <w:t>- все велодорожки должны быть освещены</w:t>
      </w:r>
    </w:p>
    <w:p w:rsidR="00A97354" w:rsidRDefault="00A97354">
      <w:pPr>
        <w:spacing w:line="240" w:lineRule="auto"/>
        <w:ind w:firstLine="720"/>
        <w:jc w:val="both"/>
      </w:pPr>
      <w:r>
        <w:rPr>
          <w:rFonts w:ascii="Times New Roman" w:hAnsi="Times New Roman" w:cs="Times New Roman"/>
          <w:sz w:val="28"/>
          <w:szCs w:val="28"/>
        </w:rPr>
        <w:t>- наиболее загруженные веломаршруты могут быть крытыми</w:t>
      </w:r>
    </w:p>
    <w:p w:rsidR="00A97354" w:rsidRDefault="00A97354">
      <w:pPr>
        <w:spacing w:line="240" w:lineRule="auto"/>
        <w:ind w:firstLine="720"/>
        <w:jc w:val="both"/>
      </w:pPr>
      <w:r>
        <w:rPr>
          <w:rFonts w:ascii="Times New Roman" w:hAnsi="Times New Roman" w:cs="Times New Roman"/>
          <w:sz w:val="28"/>
          <w:szCs w:val="28"/>
        </w:rPr>
        <w:t>- велопарковки большой вместимости проектировать крытыми</w:t>
      </w:r>
    </w:p>
    <w:p w:rsidR="00A97354" w:rsidRDefault="00A97354">
      <w:pPr>
        <w:spacing w:line="240" w:lineRule="auto"/>
        <w:ind w:firstLine="720"/>
        <w:jc w:val="both"/>
      </w:pPr>
      <w:r>
        <w:rPr>
          <w:rFonts w:ascii="Times New Roman" w:hAnsi="Times New Roman" w:cs="Times New Roman"/>
          <w:sz w:val="28"/>
          <w:szCs w:val="28"/>
        </w:rPr>
        <w:t>- в зимний период использовать шипованную резину для велосипедов</w:t>
      </w:r>
    </w:p>
    <w:p w:rsidR="00A97354" w:rsidRPr="00057C8F" w:rsidRDefault="00A97354" w:rsidP="007A27CB">
      <w:pPr>
        <w:pStyle w:val="Heading1"/>
        <w:numPr>
          <w:ilvl w:val="0"/>
          <w:numId w:val="2"/>
        </w:numPr>
        <w:ind w:firstLine="0"/>
        <w:jc w:val="center"/>
        <w:rPr>
          <w:rFonts w:ascii="Times New Roman" w:hAnsi="Times New Roman" w:cs="Times New Roman"/>
          <w:b/>
          <w:caps/>
          <w:color w:val="auto"/>
          <w:sz w:val="28"/>
          <w:szCs w:val="28"/>
        </w:rPr>
      </w:pPr>
      <w:bookmarkStart w:id="25" w:name="_Toc472352463"/>
      <w:r w:rsidRPr="00057C8F">
        <w:rPr>
          <w:rFonts w:ascii="Times New Roman" w:hAnsi="Times New Roman" w:cs="Times New Roman"/>
          <w:b/>
          <w:caps/>
          <w:sz w:val="28"/>
          <w:szCs w:val="28"/>
        </w:rPr>
        <w:t>Городское оформление и информация</w:t>
      </w:r>
      <w:bookmarkEnd w:id="25"/>
    </w:p>
    <w:p w:rsidR="00A97354" w:rsidRPr="00EE615F"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sidRPr="00EE615F">
        <w:rPr>
          <w:rFonts w:ascii="Times New Roman" w:hAnsi="Times New Roman" w:cs="Times New Roman"/>
          <w:sz w:val="28"/>
          <w:szCs w:val="28"/>
        </w:rPr>
        <w:t>Вывески, реклама и витрины.</w:t>
      </w:r>
    </w:p>
    <w:p w:rsidR="00A97354" w:rsidRPr="00EE615F"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EE615F">
        <w:rPr>
          <w:rFonts w:ascii="Times New Roman" w:hAnsi="Times New Roman" w:cs="Times New Roman"/>
          <w:sz w:val="28"/>
          <w:szCs w:val="28"/>
        </w:rPr>
        <w:t>Установка информационных конструкций (далее вывесок) а также размещение иных графических элементов рекомендуется в соответствии с утвержденными городскими правилами, либо после согласования эскизов с администрацией муниципального образования.</w:t>
      </w:r>
    </w:p>
    <w:p w:rsidR="00A97354" w:rsidRPr="00EE615F"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EE615F">
        <w:rPr>
          <w:rFonts w:ascii="Times New Roman" w:hAnsi="Times New Roman" w:cs="Times New Roman"/>
          <w:sz w:val="28"/>
          <w:szCs w:val="28"/>
        </w:rPr>
        <w:t>Организациям, эксплуатирующим световые рекламы и вывески, рекомендуется обеспечивать своевременную замену перегоревших газосветовых трубок и электроламп. В случае неисправности отдельных знаков рекламы или вывески рекомендуется выключать полностью.</w:t>
      </w:r>
    </w:p>
    <w:p w:rsidR="00A97354" w:rsidRPr="00EE615F"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EE615F">
        <w:rPr>
          <w:rFonts w:ascii="Times New Roman" w:hAnsi="Times New Roman" w:cs="Times New Roman"/>
          <w:sz w:val="28"/>
          <w:szCs w:val="28"/>
        </w:rPr>
        <w:t>Не рекомендуется размещать на зданиях вывески и рекламу, перекрывающие архитектурные элементы зданий (например: оконные проёмы, колонны, орнамент и прочие). Вывески с подложками не рекомендуется размещать на памятниках архитектуры и зданиях, год постройки которых 1953-й или более ранний. Рекламу рекомендуется размещать только на глухих фасадах зданий (брандмауэрах) в количестве не более 4-х.</w:t>
      </w:r>
    </w:p>
    <w:p w:rsidR="00A97354" w:rsidRPr="00EE615F"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EE615F">
        <w:rPr>
          <w:rFonts w:ascii="Times New Roman" w:hAnsi="Times New Roman" w:cs="Times New Roman"/>
          <w:sz w:val="28"/>
          <w:szCs w:val="28"/>
        </w:rPr>
        <w:t>Рекомендуется размещать вывески между первым и вторым этажами, выровненные по средней линии букв размером (без учета выносных элементов букв) высотой не более 60 см. На памятниках архитектуры рекомендуется размещать вывески со сдержанной цветовой гаммой (в том числе натурального цвета материалов: металл, камень, дерево). Для торговых комплексов рекомендуется разработка собственных архитектурно-художественных концепций, определяющих размещение и конструкцию вывесок.</w:t>
      </w:r>
    </w:p>
    <w:p w:rsidR="00A97354" w:rsidRPr="00EE615F"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EE615F">
        <w:rPr>
          <w:rFonts w:ascii="Times New Roman" w:hAnsi="Times New Roman" w:cs="Times New Roman"/>
          <w:sz w:val="28"/>
          <w:szCs w:val="28"/>
        </w:rPr>
        <w:t>Расклейку газет, афиш, плакатов, различного рода объявлений и реклам рекомендуется разрешать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A97354" w:rsidRPr="00EE615F"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EE615F">
        <w:rPr>
          <w:rFonts w:ascii="Times New Roman" w:hAnsi="Times New Roman" w:cs="Times New Roman"/>
          <w:sz w:val="28"/>
          <w:szCs w:val="28"/>
        </w:rPr>
        <w:t>Очистку от объявлений опор электротранспорта, уличного освещения, цоколя зданий, заборов и других сооружений рекомендуется осуществлять организациям, эксплуатирующим данные объекты.</w:t>
      </w:r>
    </w:p>
    <w:p w:rsidR="00A97354" w:rsidRPr="00EE615F"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EE615F">
        <w:rPr>
          <w:rFonts w:ascii="Times New Roman" w:hAnsi="Times New Roman" w:cs="Times New Roman"/>
          <w:sz w:val="28"/>
          <w:szCs w:val="28"/>
        </w:rPr>
        <w:t>Размещение и эксплуатацию рекламных конструкций следует осуществлять в порядке, установленном решением представительного органа муниципального образования.</w:t>
      </w:r>
    </w:p>
    <w:p w:rsidR="00A97354" w:rsidRPr="00EE615F"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EE615F">
        <w:rPr>
          <w:rFonts w:ascii="Times New Roman" w:hAnsi="Times New Roman" w:cs="Times New Roman"/>
          <w:sz w:val="28"/>
          <w:szCs w:val="28"/>
        </w:rPr>
        <w:t>Рекламные конструкции не рекомендуется располагать отдельно от городского оборудования (за редким исключением, например, конструкций культурных и спортивных объектов а также афишных тумб), она должна его защищать или окупать его эксплуатацию.</w:t>
      </w:r>
    </w:p>
    <w:p w:rsidR="00A97354" w:rsidRPr="00EE615F"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EE615F">
        <w:rPr>
          <w:rFonts w:ascii="Times New Roman" w:hAnsi="Times New Roman" w:cs="Times New Roman"/>
          <w:sz w:val="28"/>
          <w:szCs w:val="28"/>
        </w:rPr>
        <w:t>Крупноформатные рекламные конструкции (билборды, суперсайты и прочие) не рекомендуется располагать ближе 100 метров от жилых, общественных и офисных зданий.</w:t>
      </w:r>
    </w:p>
    <w:p w:rsidR="00A97354" w:rsidRPr="00EE615F"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sidRPr="00EE615F">
        <w:rPr>
          <w:rFonts w:ascii="Times New Roman" w:hAnsi="Times New Roman" w:cs="Times New Roman"/>
          <w:sz w:val="28"/>
          <w:szCs w:val="28"/>
        </w:rPr>
        <w:t>Праздничное оформление территории</w:t>
      </w:r>
    </w:p>
    <w:p w:rsidR="00A97354" w:rsidRPr="00EE615F"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EE615F">
        <w:rPr>
          <w:rFonts w:ascii="Times New Roman" w:hAnsi="Times New Roman" w:cs="Times New Roman"/>
          <w:sz w:val="28"/>
          <w:szCs w:val="28"/>
        </w:rPr>
        <w:t>Праздничное оформление территории муниципального образования рекомендуется выполнять по решению администрации муниципального образования на период проведения государственных и городских (сельских) праздников, мероприятий, связанных со знаменательными событиями.</w:t>
      </w:r>
    </w:p>
    <w:p w:rsidR="00A97354" w:rsidRPr="00EE615F"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EE615F">
        <w:rPr>
          <w:rFonts w:ascii="Times New Roman" w:hAnsi="Times New Roman" w:cs="Times New Roman"/>
          <w:sz w:val="28"/>
          <w:szCs w:val="28"/>
        </w:rPr>
        <w:t>Оформление зданий, сооружений рекомендуется осуществлять их владельцами в рамках концепции праздничного оформления территории муниципального образования.</w:t>
      </w:r>
    </w:p>
    <w:p w:rsidR="00A97354" w:rsidRPr="00EE615F"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EE615F">
        <w:rPr>
          <w:rFonts w:ascii="Times New Roman" w:hAnsi="Times New Roman" w:cs="Times New Roman"/>
          <w:sz w:val="28"/>
          <w:szCs w:val="28"/>
        </w:rPr>
        <w:t>Работы, связанные с проведением общегородских (сельских) торжественных и праздничных мероприятий, рекомендуется осуществлять организациям самостоятельно за счет собственных средств, а также по договорам с администрацией муниципального образования в пределах средств, предусмотренных на эти цели в бюджете муниципального образования.</w:t>
      </w:r>
    </w:p>
    <w:p w:rsidR="00A97354" w:rsidRPr="00EE615F"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EE615F">
        <w:rPr>
          <w:rFonts w:ascii="Times New Roman" w:hAnsi="Times New Roman" w:cs="Times New Roman"/>
          <w:sz w:val="28"/>
          <w:szCs w:val="28"/>
        </w:rPr>
        <w:t>В праздничное оформление рекомендуется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rsidR="00A97354" w:rsidRPr="00EE615F"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EE615F">
        <w:rPr>
          <w:rFonts w:ascii="Times New Roman" w:hAnsi="Times New Roman" w:cs="Times New Roman"/>
          <w:sz w:val="28"/>
          <w:szCs w:val="28"/>
        </w:rPr>
        <w:t>Концепцию праздничного оформления рекомендуется определять программой мероприятий и схемой размещения объектов и элементов праздничного оформления, утверждаемыми администрацией муниципального образования.</w:t>
      </w:r>
    </w:p>
    <w:p w:rsidR="00A97354" w:rsidRPr="00EE615F"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EE615F">
        <w:rPr>
          <w:rFonts w:ascii="Times New Roman" w:hAnsi="Times New Roman" w:cs="Times New Roman"/>
          <w:sz w:val="28"/>
          <w:szCs w:val="28"/>
        </w:rPr>
        <w:t>При изготовлении и установке элементов праздничного оформления не рекомендуется снимать, повреждать и ухудшать видимость технических средств регулирования дорожного движения.</w:t>
      </w:r>
    </w:p>
    <w:p w:rsidR="00A97354" w:rsidRPr="00EE615F"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sidRPr="00EE615F">
        <w:rPr>
          <w:rFonts w:ascii="Times New Roman" w:hAnsi="Times New Roman" w:cs="Times New Roman"/>
          <w:sz w:val="28"/>
          <w:szCs w:val="28"/>
        </w:rPr>
        <w:t>Рекомендации к размещению информационных конструкций (афиш) зрелищных мероприятий</w:t>
      </w:r>
    </w:p>
    <w:p w:rsidR="00A97354" w:rsidRPr="00EE615F"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EE615F">
        <w:rPr>
          <w:rFonts w:ascii="Times New Roman" w:hAnsi="Times New Roman" w:cs="Times New Roman"/>
          <w:sz w:val="28"/>
          <w:szCs w:val="28"/>
        </w:rPr>
        <w:t>При размещении информации о культурных, спортивных  и других зрелищных мероприятиях конструкции должны учитывать архитектурно-средовые особенности строений и не перекрывать архитектурные детали  (например: оконные проёмы, колонны, орнамент и прочие), быть пропорционально связаны с архитектурой. Рекомендуется использование конструкций без жесткого каркаса.</w:t>
      </w:r>
    </w:p>
    <w:p w:rsidR="00A97354" w:rsidRPr="00EE615F"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EE615F">
        <w:rPr>
          <w:rFonts w:ascii="Times New Roman" w:hAnsi="Times New Roman" w:cs="Times New Roman"/>
          <w:sz w:val="28"/>
          <w:szCs w:val="28"/>
        </w:rPr>
        <w:t>Количество рекламы не должно быть избыточно, а сами информационные поверхности между собой должны быть упорядочены по цветографике и композиции.</w:t>
      </w:r>
    </w:p>
    <w:p w:rsidR="00A97354" w:rsidRPr="00EE615F"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EE615F">
        <w:rPr>
          <w:rFonts w:ascii="Times New Roman" w:hAnsi="Times New Roman" w:cs="Times New Roman"/>
          <w:sz w:val="28"/>
          <w:szCs w:val="28"/>
        </w:rPr>
        <w:t>При размещении в нишах и межколонном пространстве, афиши необходимо расположить глубже передней линии фасада, чтобы не разрушать пластику объемов здания. Для этой же цели желательно выбрать для афиш в углублениях темный тон фона.</w:t>
      </w:r>
    </w:p>
    <w:p w:rsidR="00A97354" w:rsidRPr="00EE615F"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EE615F">
        <w:rPr>
          <w:rFonts w:ascii="Times New Roman" w:hAnsi="Times New Roman" w:cs="Times New Roman"/>
          <w:sz w:val="28"/>
          <w:szCs w:val="28"/>
        </w:rPr>
        <w:t>При отсутствии места на фасаде и наличии его рядом со зданием возможна установка неподалеку от объекта афишной тумбы.</w:t>
      </w:r>
    </w:p>
    <w:p w:rsidR="00A97354" w:rsidRPr="00EE615F"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EE615F">
        <w:rPr>
          <w:rFonts w:ascii="Times New Roman" w:hAnsi="Times New Roman" w:cs="Times New Roman"/>
          <w:sz w:val="28"/>
          <w:szCs w:val="28"/>
        </w:rPr>
        <w:t>При отсутствии подходящих мест для размещения информации учреждений культуры допустимо по согласованию с архитектурной администрацией города размещать афиши в оконных проемах. В этом случае необходимо размещать афиши только за стеклом и строго выдерживать единый стиль оформления.</w:t>
      </w:r>
    </w:p>
    <w:p w:rsidR="00A97354" w:rsidRPr="00EE615F"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EE615F">
        <w:rPr>
          <w:rFonts w:ascii="Times New Roman" w:hAnsi="Times New Roman" w:cs="Times New Roman"/>
          <w:sz w:val="28"/>
          <w:szCs w:val="28"/>
        </w:rPr>
        <w:t>Размещение малоформатной листовой рекламы в простенках здания может допускаться для культурных и спортивных учреждений при соблюдении единого оформления.</w:t>
      </w:r>
    </w:p>
    <w:p w:rsidR="00A97354" w:rsidRPr="00EE615F"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EE615F">
        <w:rPr>
          <w:rFonts w:ascii="Times New Roman" w:hAnsi="Times New Roman" w:cs="Times New Roman"/>
          <w:sz w:val="28"/>
          <w:szCs w:val="28"/>
        </w:rPr>
        <w:t>Возможно размещать рекламу, создав специальные места или навесные конструкции на близлежащих столбах городского освещения.</w:t>
      </w:r>
    </w:p>
    <w:p w:rsidR="00A97354" w:rsidRPr="00EE615F"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sidRPr="00EE615F">
        <w:rPr>
          <w:rFonts w:ascii="Times New Roman" w:hAnsi="Times New Roman" w:cs="Times New Roman"/>
          <w:sz w:val="28"/>
          <w:szCs w:val="28"/>
        </w:rPr>
        <w:t>Городская навигация</w:t>
      </w:r>
    </w:p>
    <w:p w:rsidR="00A97354" w:rsidRPr="00EE615F"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EE615F">
        <w:rPr>
          <w:rFonts w:ascii="Times New Roman" w:hAnsi="Times New Roman" w:cs="Times New Roman"/>
          <w:sz w:val="28"/>
          <w:szCs w:val="28"/>
        </w:rPr>
        <w:t>Городская навигация должна размещаться в удобных для своей функции местах не вызывая визуальный шум и не перекрывая архитектурные элементы зданий.</w:t>
      </w:r>
    </w:p>
    <w:p w:rsidR="00A97354" w:rsidRPr="00EE615F"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sidRPr="00EE615F">
        <w:rPr>
          <w:rFonts w:ascii="Times New Roman" w:hAnsi="Times New Roman" w:cs="Times New Roman"/>
          <w:sz w:val="28"/>
          <w:szCs w:val="28"/>
        </w:rPr>
        <w:t>Уличное искусство (стрит-арт, граффити, мурали)</w:t>
      </w:r>
    </w:p>
    <w:p w:rsidR="00A97354" w:rsidRPr="00EE615F"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sidRPr="00EE615F">
        <w:rPr>
          <w:rFonts w:ascii="Times New Roman" w:hAnsi="Times New Roman" w:cs="Times New Roman"/>
          <w:sz w:val="28"/>
          <w:szCs w:val="28"/>
        </w:rPr>
        <w:t>Рекомендуется определить и регламентировать городские зоны и типы объектов где разрешено, запрещено или нормировано использование уличного искусства для стен, заборов и других городских поверхностей. Рекомендуется использовать оформление подобными рисунками глухих заборов и брандмауэров. В центральной части города и других значимых территориях подобное оформление должно получать согласование (в том числе и постфактум).</w:t>
      </w:r>
    </w:p>
    <w:p w:rsidR="00A97354" w:rsidRPr="00057C8F" w:rsidRDefault="00A97354" w:rsidP="00C207BE">
      <w:pPr>
        <w:pStyle w:val="Heading1"/>
        <w:numPr>
          <w:ilvl w:val="0"/>
          <w:numId w:val="2"/>
        </w:numPr>
        <w:ind w:firstLine="0"/>
        <w:jc w:val="center"/>
        <w:rPr>
          <w:rFonts w:ascii="Times New Roman" w:hAnsi="Times New Roman" w:cs="Times New Roman"/>
          <w:b/>
          <w:sz w:val="28"/>
          <w:szCs w:val="28"/>
        </w:rPr>
      </w:pPr>
      <w:bookmarkStart w:id="26" w:name="_Toc472352464"/>
      <w:r w:rsidRPr="00057C8F">
        <w:rPr>
          <w:rFonts w:ascii="Times New Roman" w:hAnsi="Times New Roman" w:cs="Times New Roman"/>
          <w:b/>
          <w:sz w:val="28"/>
          <w:szCs w:val="28"/>
        </w:rPr>
        <w:t>ЭКСПЛУАТАЦИЯ ОБЪЕКТОВ БЛАГОУСТРОЙСТВА</w:t>
      </w:r>
      <w:bookmarkEnd w:id="26"/>
    </w:p>
    <w:p w:rsidR="00A97354" w:rsidRDefault="00A97354"/>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Общие положения</w:t>
      </w:r>
    </w:p>
    <w:p w:rsidR="00A97354" w:rsidRDefault="00A97354"/>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Правила эксплуатации объектов благоустройства принимаются органом местного самоуправления (далее - Правила эксплуатации) в составе правил по благоустройству. Настоящий раздел Методических рекомендаций содержит основные принципы и рекомендации по структуре и содержанию Правил эксплуатации.</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 состав правил эксплуатации объектов благоустройства рекомендуется включать следующие разделы (подразделы): уборка территории, порядок содержания элементов благоустройства, работы по озеленению территорий и содержанию зеленых насаждений, содержание и эксплуатация дорог, освещение территории, проведения работ при строительстве, ремонте и реконструкции коммуникаций, содержание животных, особые требования к доступности городской среды, праздничное оформление населенного пункта, основные положения о контроле за эксплуатацией объектов благоустройства.</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разработке и выборе проектов по благоустройству территорий важным критерием является стоимость их эксплуатации и содержания.</w:t>
      </w:r>
    </w:p>
    <w:p w:rsidR="00A97354" w:rsidRDefault="00A97354"/>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Уборка территории </w:t>
      </w:r>
    </w:p>
    <w:p w:rsidR="00A97354" w:rsidRDefault="00A97354"/>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Рекомендуется обязывать физических, юридических лиц, индивидуальных предпринимателей, являющихся собственниками зданий (помещений в них), сооружений, включая временные сооружения, а также владеющих земельными участками на праве собственности, ином вещном праве, праве аренды, ином законном праве, осуществлять уборку прилегающей территории самостоятельно или посредством привлечения специализированных организаций за счет собственных средств в соответствии с действующим законодательством, настоящими методическими рекомендациями.</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Организация уборки муниципальной территории осуществляется органами местного самоуправления.</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Рекомендуется обязывать организации, осуществляющие промышленную деятельность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магистрали и улицы.</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На территории муниципального образования запрещается накапливать и размещать отходы производства и потребления в несанкционированных местах.</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Лиц, разместивших отходы производства и потребления в несанкционированных местах, обязывать за свой счет производить уборку и очистку данной территории, а при необходимости - рекультивацию земельного участка.</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 в соответствии муниципальными правилами благоустройства.</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Сбор и вывоз отходов производства и потребления рекомендуется осуществлять по контейнерной или бестарной системе в установленном порядке.</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На территории общего пользования муниципального образования рекомендуется ввести запрет на сжигание отходов производства и потребления.</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Организацию уборки территорий муниципального образования рекомендуется осуществлять на основании использования показателей нормативных объемов накопления отходов у их производителей.</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Вывоз бытовых отходов производства и потребления из жилых домов, организаций торговли и общественного питания, культуры, детских и лечебных заведений рекомендуется осуществлять указанным организациям и домовладельцам, а также иным производителям отходов производства и потребления в соответствии с требованиями действующего законодательства.</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Вывоз отходов, образовавшихся во время ремонта, рекомендуется осуществлять в специально отведенные для этого места лицам, производившим этот ремонт, самостоятельно.</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Рекомендуется ввести запрет на складирование отходов, образовавшихся во время ремонта, в места временного хранения отходов.</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Для сбора отходов производства и потребления физических и юридических лиц, рекомендуется организовать места временного хранения отходов и осуществлять его уборку и техническое обслуживание.</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Разрешение на размещение мест временного хранения отходов дает орган местного самоуправления.</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следует возлагать на собственника вышеперечисленных объектов недвижимости, ответственного за уборку территорий.</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Для предотвращения засорения улиц, площадей, скверов и других общественных мест отходами производства и потребления рекомендуется устанавливать специально предназначенные для временного хранения отходов емкости малого размера (урны, баки).</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Установку емкостей для временного хранения отходов производства и потребления и их очистку следует осуществлять лицам, ответственным за уборку соответствующих территорий.</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Удаление с контейнерной площадки и прилегающей к ней территории отходов производства и потребления, высыпавшихся при выгрузке из контейнеров в мусоровозный транспорт, рекомендуется производить работникам организации, осуществляющей вывоз отходов.</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Вывоз опасных отходов следует осуществлять организациям, имеющим лицензию, в соответствии с требованиями законодательства Российской Федерации.</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уборке в ночное время следует принимать меры, предупреждающие шум.</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Уборку и очистку трамвайных, троллейбусных и автобусных остановок рекомендуется производить организациям, в обязанность которых входит уборка территорий улиц, на которых расположены эти остановки.</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Уборку и очистку конечных трамвайных, троллейбусных и автобусных остановок, территорий диспетчерских пунктов рекомендуется обеспечивать организации, эксплуатирующей данные объекты.</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Уборку и очистку остановок, на которых расположены некапитальные объекты торговли, рекомендуется осуществлять владельцам некапитальных объектов торговли в границах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Границу прилегающих территорий рекомендуется определять:</w:t>
      </w:r>
    </w:p>
    <w:p w:rsidR="00A97354" w:rsidRDefault="00A97354">
      <w:pPr>
        <w:spacing w:line="240" w:lineRule="auto"/>
        <w:ind w:left="720"/>
        <w:jc w:val="both"/>
      </w:pPr>
      <w:r>
        <w:rPr>
          <w:rFonts w:ascii="Times New Roman" w:hAnsi="Times New Roman" w:cs="Times New Roman"/>
          <w:sz w:val="28"/>
          <w:szCs w:val="28"/>
        </w:rPr>
        <w:t>- на улицах с двухсторонней застройкой по длине занимаемого участка, по ширине - до оси проезжей части улицы;</w:t>
      </w:r>
    </w:p>
    <w:p w:rsidR="00A97354" w:rsidRDefault="00A97354">
      <w:pPr>
        <w:spacing w:line="240" w:lineRule="auto"/>
        <w:ind w:left="720"/>
        <w:jc w:val="both"/>
      </w:pPr>
      <w:r>
        <w:rPr>
          <w:rFonts w:ascii="Times New Roman" w:hAnsi="Times New Roman" w:cs="Times New Roman"/>
          <w:sz w:val="28"/>
          <w:szCs w:val="28"/>
        </w:rPr>
        <w:t>- на улицах с односторонней застройкой по длине занимаемого участка, а по ширине - на всю ширину улицы, включая противоположный тротуар и 10 метров за тротуаром;</w:t>
      </w:r>
    </w:p>
    <w:p w:rsidR="00A97354" w:rsidRDefault="00A97354">
      <w:pPr>
        <w:spacing w:line="240" w:lineRule="auto"/>
        <w:ind w:left="720"/>
        <w:jc w:val="both"/>
      </w:pPr>
      <w:r>
        <w:rPr>
          <w:rFonts w:ascii="Times New Roman" w:hAnsi="Times New Roman" w:cs="Times New Roman"/>
          <w:sz w:val="28"/>
          <w:szCs w:val="28"/>
        </w:rPr>
        <w:t>- на дорогах, подходах и подъездных путях к промышленным организациям, а также к жилым микрорайонам, карьерам, гаражам, складам и земельным участкам - по всей длине дороги, включая 10-метровую зеленую зону;</w:t>
      </w:r>
    </w:p>
    <w:p w:rsidR="00A97354" w:rsidRDefault="00A97354">
      <w:pPr>
        <w:spacing w:line="240" w:lineRule="auto"/>
        <w:ind w:left="720"/>
        <w:jc w:val="both"/>
      </w:pPr>
      <w:r>
        <w:rPr>
          <w:rFonts w:ascii="Times New Roman" w:hAnsi="Times New Roman" w:cs="Times New Roman"/>
          <w:sz w:val="28"/>
          <w:szCs w:val="28"/>
        </w:rPr>
        <w:t>- на строительных площадках - территория не менее 15 метров от ограждения стройки по всему периметру;</w:t>
      </w:r>
    </w:p>
    <w:p w:rsidR="00A97354" w:rsidRDefault="00A97354">
      <w:pPr>
        <w:spacing w:line="240" w:lineRule="auto"/>
        <w:ind w:left="720"/>
        <w:jc w:val="both"/>
      </w:pPr>
      <w:r>
        <w:rPr>
          <w:rFonts w:ascii="Times New Roman" w:hAnsi="Times New Roman" w:cs="Times New Roman"/>
          <w:sz w:val="28"/>
          <w:szCs w:val="28"/>
        </w:rPr>
        <w:t>- для некапитальных объектов торговли, общественного питания и бытового обслуживания населения - в радиусе не менее 10 метров.</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Эксплуатацию и содержание в надлежащем санитарно-техническом состоянии водоразборных колонок, в том числе их очистку от мусора, льда и снега, а также обеспечение безопасных подходов к ним рекомендуется возлагать на организации, в чьей собственности находятся колонки.</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Организацию работы по очистке и уборке территории рынков и прилегающих к ним территорий рекомендуется возлагать на администрации рынков в соответствии с действующими санитарными нормами и правилами торговли на рынках.</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Содержание и уборку скверов и прилегающих к ним тротуаров, проездов и газонов рекомендуется осуществлять специализированным организациям по озеленению города по соглашению с органом местного самоуправления.</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Содержание и уборку садов, скверов, парков, зеленых насаждений, находящихся в собственности организаций, собственников помещений либо на прилегающих территориях, рекомендуется производить силами и средствами этих организаций, собственников помещений.</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Уборку мостов, путепроводов, пешеходных переходов, виадуков, прилегающих к ним территорий, а также содержание коллекторов, труб ливневой канализации и дождеприемных колодцев рекомендуется производить организациям, обслуживающим данные объекты.</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 жилых зданиях, не имеющих канализации, рекомендуется предусматривать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Рекомендуется устанавливать запрет на установку устройств наливных помоек, разлив помоев и нечистот за территорией домов и улиц, вынос отходов производства и потребления на уличные проезды.</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Жидкие бытовые отходы следует вывозить по договорам или разовым заявкам организациям, имеющим специальный транспорт.</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Рекомендовать собственникам помещений обеспечивать подъезды непосредственно к мусоросборникам и выгребным ямам.</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Очистку и уборку водосточных канав, лотков, труб, дренажей, предназначенных для отвода поверхностных и грунтовых вод из дворов, рекомендуется производить лицам, ответственным за уборку соответствующих территорий.</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Слив воды на тротуары, газоны, проезжую часть дороги не должен допускаться,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Вывоз пищевых отходов следует осуществлять с территории ежедневно. Остальной мусор рекомендуется вывозить систематически, по мере накопления, но не реже одного раза в три дня, а в периоды года с температурой выше 14 градусов - ежедневно.</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Содержание и эксплуатацию санкционированных мест хранения и утилизации отходов производства и потребления рекомендуется осуществлять в установленном порядке.</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Железнодорожные пути, проходящие в черте населенных пунктов муниципального образования в пределах полосы отчуждения (откосы выемок и насыпей, переезды, переходы через пути), рекомендуется убирать и содержать силами и средствами железнодорожных организаций, эксплуатирующих данные сооружения.</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Уборку и очистку территорий, отведенных для размещения и эксплуатации линий электропередач, газовых, водопроводных и тепловых сетей, рекомендуется осуществлять силами и средствами организаций, эксплуатирующих указанные сети и линии электропередач. В случае, если указанные в данном пункте сети являются бесхозяйными, уборку и очистку территорий рекомендуется осуществлять организации, с которой заключен договор об обеспечении сохранности и эксплуатации бесхозяйного имущества.</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очистке смотровых колодцев, подземных коммуникаций грунт, мусор, нечистоты рекомендуется складировать в специальную тару с немедленной вывозкой силами организаций, занимающихся очистными работами.</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Складирование нечистот на проезжую часть улиц, тротуары и газоны следует запрещать.</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Сбор брошенных на улицах предметов, создающих помехи дорожному движению, рекомендуется возлагать на организации, обслуживающие данные объекты.</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Органы местного самоуправления могут на добровольной основе привлекать граждан для выполнения работ по уборке, благоустройству и озеленению территории муниципального образования.</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Привлечение граждан к выполнению работ по уборке, благоустройству и озеленению территории муниципального образования следует осуществлять на основании постановления администрации муниципального образования.</w:t>
      </w:r>
    </w:p>
    <w:p w:rsidR="00A97354" w:rsidRDefault="00A97354"/>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Особенности уборки территории в весенне-летний период</w:t>
      </w:r>
    </w:p>
    <w:p w:rsidR="00A97354" w:rsidRDefault="00A97354"/>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Весенне-летнюю уборку территории рекомендуется производить в сроки, установленные органом местного самоуправления с учетом климатических условий и предусматривать мойку, полив и подметание проезжей части улиц, тротуаров, площадей.</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Мойке следует подвергать всю ширину проезжей части улиц и площадей.</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Уборку лотков и бордюр от песка, пыли, мусора после мойки рекомендуется заканчивать к 7 часам утра.</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Мойку и поливку тротуаров и дворовых территорий, зеленых насаждений и газонов рекомендуется производить силами организаций и собственниками помещений.</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Мойку дорожных покрытий и тротуаров, а также подметание тротуаров рекомендуется производить с 23 часов до 7 часов утра, а влажное подметание проезжей части улиц рекомендуется производить по мере необходимости с 9 часов утра до 21 часа.</w:t>
      </w:r>
    </w:p>
    <w:p w:rsidR="00A97354" w:rsidRDefault="00A97354"/>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Особенности уборки территории в осенне-зимний период</w:t>
      </w:r>
    </w:p>
    <w:p w:rsidR="00A97354" w:rsidRDefault="00A97354"/>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Осенне-зимнюю уборку территории рекомендуется проводить в сроки, установленные органом местного самоуправления с учетом климатических условий и предусматривать уборку и вывоз мусора, снега и льда, грязи, посыпку улиц песком с примесью хлоридов.</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Укладку свежевыпавшего снега в валы и кучи следует разрешать на всех улицах, площадях, набережных, бульварах и скверах с последующей вывозкой.</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 зависимости от ширины улицы и характера движения на ней валы рекомендуется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Посыпку песком с примесью хлоридов, как правило, следует начинать немедленно с начала снегопада или появления гололеда.</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 первую очередь при гололеде посыпаются спуски, подъемы, перекрестки, места остановок общественного транспорта, пешеходные переходы.</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Тротуары рекомендуется посыпать сухим песком без хлоридов.</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Очистку от снега крыш и удаление сосулек следует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Снег, сброшенный с крыш, следует немедленно вывозить.</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Все тротуары, дворы, лотки проезжей части улиц, площадей, набережных, рыночные площади и другие участки с асфальтовым покрытием рекомендуется очищать от снега и обледенелого наката под скребок и посыпать песком до 8 часов утра.</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Вывоз снега следует разрешать только на специально отведенные места отвала.</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Места отвала снега рекомендуется обеспечить удобными подъездами, необходимыми механизмами для складирования снега.</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Уборку и вывозку снега и льда с улиц, площадей, мостов, плотин, скверов и бульваров рекомендуется начинать немедленно с начала снегопада и производить, в первую очередь, с магистральных улиц, троллейбусных и автобусных трасс, мостов, плотин и путепроводов для обеспечения бесперебойного движения транспорта во избежание наката.</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уборке улиц, проездов, площадей специализированными организациями лицам, ответственным за содержание соответствующих территорий, рекомендовать обеспечивать после прохождения снегоочистительной техники уборку прибордюрных лотков и расчистку въездов, пешеходных переходов, как со стороны строений, так и с противоположной стороны проезда, если там нет других строений.</w:t>
      </w:r>
    </w:p>
    <w:p w:rsidR="00A97354" w:rsidRDefault="00A97354"/>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Порядок содержания элементов благоустройства</w:t>
      </w:r>
    </w:p>
    <w:p w:rsidR="00A97354" w:rsidRDefault="00A97354"/>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Общие требования к содержанию элементов благоустройства.</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Содержание элементов благоустройства, включая работы по восстановлению и ремонту памятников, мемориалов, рекомендуется осуществлять физическим и (или) юридическим лицам,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Физическим и юридическим лицам следует рекомендовать осуществлять организацию содержания элементов благоустройства, расположенных на прилегающих территориях.</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Организацию содержания иных элементов благоустройства следует рекомендовать осуществлять администрации муниципального образования.</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Строительство и установку оград, заборов, газонных и тротуарных ограждений, киосков, палаток, павильонов, ларьков, стендов для объявлений и других устройств следует осуществлять в порядке, установленном законодательством Российской Федерации, субъекта Российской Федерации, нормативными правовыми актами органов местного самоуправления.</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Строительные площадки следует ограждать по всему периметру плотным забором установленного образца. В ограждениях рекомендуется предусмотреть минимальное количество проездов.</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Проезды, как правило, должны выходить на второстепенные улицы и оборудоваться шлагбаумами или воротами.</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Строительные площадки рекомендуется обеспечить благоустроенной проезжей частью не менее 20 метров у каждого выезда с оборудованием для очистки колес.</w:t>
      </w:r>
    </w:p>
    <w:p w:rsidR="00A97354" w:rsidRDefault="00A97354" w:rsidP="00C207BE">
      <w:pPr>
        <w:spacing w:line="240" w:lineRule="auto"/>
        <w:ind w:left="709"/>
        <w:contextualSpacing/>
        <w:jc w:val="both"/>
        <w:rPr>
          <w:rFonts w:ascii="Times New Roman" w:hAnsi="Times New Roman" w:cs="Times New Roman"/>
          <w:sz w:val="28"/>
          <w:szCs w:val="28"/>
        </w:rPr>
      </w:pP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Строительство, установка и содержание малых архитектурных форм.</w:t>
      </w:r>
    </w:p>
    <w:p w:rsidR="00A97354" w:rsidRPr="00C207BE" w:rsidRDefault="00A97354" w:rsidP="00C207BE">
      <w:pPr>
        <w:numPr>
          <w:ilvl w:val="3"/>
          <w:numId w:val="2"/>
        </w:numPr>
        <w:spacing w:line="240" w:lineRule="auto"/>
        <w:ind w:left="0" w:firstLine="709"/>
        <w:contextualSpacing/>
        <w:jc w:val="both"/>
        <w:rPr>
          <w:rFonts w:ascii="Times New Roman" w:hAnsi="Times New Roman" w:cs="Times New Roman"/>
          <w:sz w:val="28"/>
          <w:szCs w:val="28"/>
        </w:rPr>
      </w:pPr>
      <w:r w:rsidRPr="00C207BE">
        <w:rPr>
          <w:rFonts w:ascii="Times New Roman" w:hAnsi="Times New Roman" w:cs="Times New Roman"/>
          <w:sz w:val="28"/>
          <w:szCs w:val="28"/>
        </w:rPr>
        <w:t>Физическим или юридическим лицам следует рекомендовать при содержании малых архитектурных форм производить их ремонт и окраску, согласовывая кодеры с администрацией муниципального образования.</w:t>
      </w:r>
    </w:p>
    <w:p w:rsidR="00A97354" w:rsidRPr="00C207BE" w:rsidRDefault="00A97354" w:rsidP="00C207BE">
      <w:pPr>
        <w:numPr>
          <w:ilvl w:val="3"/>
          <w:numId w:val="2"/>
        </w:numPr>
        <w:spacing w:line="240" w:lineRule="auto"/>
        <w:ind w:left="0" w:firstLine="709"/>
        <w:contextualSpacing/>
        <w:jc w:val="both"/>
        <w:rPr>
          <w:rFonts w:ascii="Times New Roman" w:hAnsi="Times New Roman" w:cs="Times New Roman"/>
          <w:sz w:val="28"/>
          <w:szCs w:val="28"/>
        </w:rPr>
      </w:pPr>
      <w:r w:rsidRPr="00C207BE">
        <w:rPr>
          <w:rFonts w:ascii="Times New Roman" w:hAnsi="Times New Roman" w:cs="Times New Roman"/>
          <w:sz w:val="28"/>
          <w:szCs w:val="28"/>
        </w:rPr>
        <w:t>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w:t>
      </w:r>
    </w:p>
    <w:p w:rsidR="00A97354" w:rsidRDefault="00A97354" w:rsidP="00C207BE">
      <w:pPr>
        <w:numPr>
          <w:ilvl w:val="3"/>
          <w:numId w:val="2"/>
        </w:numPr>
        <w:spacing w:line="240" w:lineRule="auto"/>
        <w:ind w:left="0" w:firstLine="709"/>
        <w:contextualSpacing/>
        <w:jc w:val="both"/>
        <w:rPr>
          <w:rFonts w:ascii="Times New Roman" w:hAnsi="Times New Roman" w:cs="Times New Roman"/>
          <w:sz w:val="28"/>
          <w:szCs w:val="28"/>
        </w:rPr>
      </w:pPr>
      <w:r w:rsidRPr="00C207BE">
        <w:rPr>
          <w:rFonts w:ascii="Times New Roman" w:hAnsi="Times New Roman" w:cs="Times New Roman"/>
          <w:sz w:val="28"/>
          <w:szCs w:val="28"/>
        </w:rPr>
        <w:t>Окраску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рекомендуется производить не реже одного раза в два года, а ремонт - по мере необходимости. Окраску каменных, железобетонных и иных материалов не требующих защиты делать не рекомендуется.</w:t>
      </w:r>
    </w:p>
    <w:p w:rsidR="00A97354" w:rsidRPr="00C207BE" w:rsidRDefault="00A97354" w:rsidP="00C207BE">
      <w:pPr>
        <w:spacing w:line="240" w:lineRule="auto"/>
        <w:ind w:left="709"/>
        <w:contextualSpacing/>
        <w:jc w:val="both"/>
        <w:rPr>
          <w:rFonts w:ascii="Times New Roman" w:hAnsi="Times New Roman" w:cs="Times New Roman"/>
          <w:sz w:val="28"/>
          <w:szCs w:val="28"/>
        </w:rPr>
      </w:pP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Ремонт и содержание зданий и сооружений.</w:t>
      </w:r>
    </w:p>
    <w:p w:rsidR="00A97354" w:rsidRDefault="00A97354" w:rsidP="00C207BE">
      <w:pPr>
        <w:spacing w:line="240" w:lineRule="auto"/>
        <w:ind w:left="720"/>
        <w:contextualSpacing/>
        <w:jc w:val="both"/>
        <w:rPr>
          <w:rFonts w:ascii="Times New Roman" w:hAnsi="Times New Roman" w:cs="Times New Roman"/>
          <w:sz w:val="28"/>
          <w:szCs w:val="28"/>
        </w:rPr>
      </w:pP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Эксплуатацию зданий и сооружений, их ремонт рекомендуется производить в соответствии с установленными правилами и нормами технической эксплуатации.</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Текущий и капитальный ремонт, окраску фасадов зданий и сооружений рекомендуется производить в зависимости от их технического состояния собственниками зданий и сооружений либо по соглашению с собственником иными лицами.</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следует производить по согласованию с администрацией муниципального образования.</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Рекомендуется запрещать самовольное возведение хозяйственных и вспомогательных построек (дровяных сараев, будок, гаражей, голубятен, теплиц и т.п.) без получения соответствующего разрешения администрации муниципального образования.</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Рекомендуется запрещать производить какие-либо изменения балконов, лоджий, развешивать ковры, одежду, белье на балконах и окнах наружных фасадов зданий, выходящих на улицу, а также загромождать их разными предметами домашнего обихода.</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Рекомендуется запрещать загромождение и засорение дворовых территорий металлическим ломом, строительным и бытовым мусором, домашней утварью и другими материалами.</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Рекомендовать установку указателей на зданиях с обозначением наименования улицы и номерных знаков домов, утвержденного образца, а на угловых домах - названия пересекающихся улиц.</w:t>
      </w:r>
    </w:p>
    <w:p w:rsidR="00A97354" w:rsidRDefault="00A97354"/>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Работы по озеленению территорий и содержанию зеленых насаждений</w:t>
      </w:r>
    </w:p>
    <w:p w:rsidR="00A97354" w:rsidRDefault="00A97354"/>
    <w:p w:rsidR="00A97354" w:rsidRPr="00C207BE" w:rsidRDefault="00A97354" w:rsidP="00C207BE">
      <w:pPr>
        <w:numPr>
          <w:ilvl w:val="3"/>
          <w:numId w:val="2"/>
        </w:numPr>
        <w:spacing w:line="240" w:lineRule="auto"/>
        <w:ind w:left="0" w:firstLine="709"/>
        <w:contextualSpacing/>
        <w:jc w:val="both"/>
        <w:rPr>
          <w:rFonts w:ascii="Times New Roman" w:hAnsi="Times New Roman" w:cs="Times New Roman"/>
          <w:sz w:val="28"/>
          <w:szCs w:val="28"/>
        </w:rPr>
      </w:pPr>
      <w:r w:rsidRPr="00C207BE">
        <w:rPr>
          <w:rFonts w:ascii="Times New Roman" w:hAnsi="Times New Roman" w:cs="Times New Roman"/>
          <w:sz w:val="28"/>
          <w:szCs w:val="28"/>
        </w:rPr>
        <w:t>Озеленение территории, работы по содержанию и восстановлению парков, скверов, зеленых зон, содержание и охрану городских лесов и природных зон рекомендуется осуществлять специализированным организациям, имеющими соответствующие лицензии и право на проведение работ по уходу за зелёными насаждениями. Также приветствуется и должна поддерживаться инициатива горожан и других субъектов городской жизни по поддержанию и улучшению зелёных зон и других элементов природной среды в городе.</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Работы по реконструкции объектов, новые посадки деревьев и кустарников на территориях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рекомендуется производить только по проектам, согласованным с администрацией муниципального образования.</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Лицам, ответственным за содержание соответствующей территории, рекомендуется:</w:t>
      </w:r>
    </w:p>
    <w:p w:rsidR="00A97354" w:rsidRDefault="00A97354">
      <w:pPr>
        <w:spacing w:line="240" w:lineRule="auto"/>
        <w:ind w:firstLine="720"/>
        <w:jc w:val="both"/>
      </w:pPr>
      <w:r>
        <w:rPr>
          <w:rFonts w:ascii="Times New Roman" w:hAnsi="Times New Roman" w:cs="Times New Roman"/>
          <w:sz w:val="28"/>
          <w:szCs w:val="28"/>
        </w:rPr>
        <w:t>- обеспечить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A97354" w:rsidRDefault="00A97354">
      <w:pPr>
        <w:spacing w:line="240" w:lineRule="auto"/>
        <w:ind w:firstLine="720"/>
        <w:jc w:val="both"/>
      </w:pPr>
      <w:r>
        <w:rPr>
          <w:rFonts w:ascii="Times New Roman" w:hAnsi="Times New Roman" w:cs="Times New Roman"/>
          <w:sz w:val="28"/>
          <w:szCs w:val="28"/>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A97354" w:rsidRDefault="00A97354">
      <w:pPr>
        <w:spacing w:line="240" w:lineRule="auto"/>
        <w:ind w:firstLine="720"/>
        <w:jc w:val="both"/>
      </w:pPr>
      <w:r>
        <w:rPr>
          <w:rFonts w:ascii="Times New Roman" w:hAnsi="Times New Roman" w:cs="Times New Roman"/>
          <w:sz w:val="28"/>
          <w:szCs w:val="28"/>
        </w:rPr>
        <w:t>- доводить до сведения органов местного самоуправления обо всех случаях массового появления вредителей и болезней и принимать меры борьбы с ними, производить замазку ран и дупел на деревьях;</w:t>
      </w:r>
    </w:p>
    <w:p w:rsidR="00A97354" w:rsidRDefault="00A97354">
      <w:pPr>
        <w:spacing w:line="240" w:lineRule="auto"/>
        <w:ind w:firstLine="720"/>
        <w:jc w:val="both"/>
      </w:pPr>
      <w:r>
        <w:rPr>
          <w:rFonts w:ascii="Times New Roman" w:hAnsi="Times New Roman" w:cs="Times New Roman"/>
          <w:sz w:val="28"/>
          <w:szCs w:val="28"/>
        </w:rPr>
        <w:t>- проводить своевременный ремонт ограждений зеленых насаждений.</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На площадях зеленых насаждений рекомендуется установить запрет на следующее:</w:t>
      </w:r>
    </w:p>
    <w:p w:rsidR="00A97354" w:rsidRDefault="00A97354">
      <w:pPr>
        <w:spacing w:line="240" w:lineRule="auto"/>
        <w:ind w:firstLine="720"/>
        <w:jc w:val="both"/>
      </w:pPr>
      <w:r>
        <w:rPr>
          <w:rFonts w:ascii="Times New Roman" w:hAnsi="Times New Roman" w:cs="Times New Roman"/>
          <w:sz w:val="28"/>
          <w:szCs w:val="28"/>
        </w:rPr>
        <w:t>- ходить и лежать на газонах и в молодых лесных посадках;</w:t>
      </w:r>
    </w:p>
    <w:p w:rsidR="00A97354" w:rsidRDefault="00A97354">
      <w:pPr>
        <w:spacing w:line="240" w:lineRule="auto"/>
        <w:ind w:firstLine="720"/>
        <w:jc w:val="both"/>
      </w:pPr>
      <w:r>
        <w:rPr>
          <w:rFonts w:ascii="Times New Roman" w:hAnsi="Times New Roman" w:cs="Times New Roman"/>
          <w:sz w:val="28"/>
          <w:szCs w:val="28"/>
        </w:rPr>
        <w:t>- ломать деревья, кустарники, сучья и ветви, срывать листья и цветы, сбивать и собирать плоды;</w:t>
      </w:r>
    </w:p>
    <w:p w:rsidR="00A97354" w:rsidRDefault="00A97354">
      <w:pPr>
        <w:spacing w:line="240" w:lineRule="auto"/>
        <w:ind w:firstLine="720"/>
        <w:jc w:val="both"/>
      </w:pPr>
      <w:r>
        <w:rPr>
          <w:rFonts w:ascii="Times New Roman" w:hAnsi="Times New Roman" w:cs="Times New Roman"/>
          <w:sz w:val="28"/>
          <w:szCs w:val="28"/>
        </w:rPr>
        <w:t>- разбивать палатки и разводить костры;</w:t>
      </w:r>
    </w:p>
    <w:p w:rsidR="00A97354" w:rsidRDefault="00A97354">
      <w:pPr>
        <w:spacing w:line="240" w:lineRule="auto"/>
        <w:ind w:firstLine="720"/>
        <w:jc w:val="both"/>
      </w:pPr>
      <w:r>
        <w:rPr>
          <w:rFonts w:ascii="Times New Roman" w:hAnsi="Times New Roman" w:cs="Times New Roman"/>
          <w:sz w:val="28"/>
          <w:szCs w:val="28"/>
        </w:rPr>
        <w:t>- засорять газоны, цветники, дорожки и водоемы;</w:t>
      </w:r>
    </w:p>
    <w:p w:rsidR="00A97354" w:rsidRDefault="00A97354">
      <w:pPr>
        <w:spacing w:line="240" w:lineRule="auto"/>
        <w:ind w:firstLine="720"/>
        <w:jc w:val="both"/>
      </w:pPr>
      <w:r>
        <w:rPr>
          <w:rFonts w:ascii="Times New Roman" w:hAnsi="Times New Roman" w:cs="Times New Roman"/>
          <w:sz w:val="28"/>
          <w:szCs w:val="28"/>
        </w:rPr>
        <w:t>- портить скульптуры, скамейки, ограды;</w:t>
      </w:r>
    </w:p>
    <w:p w:rsidR="00A97354" w:rsidRDefault="00A97354">
      <w:pPr>
        <w:spacing w:line="240" w:lineRule="auto"/>
        <w:ind w:firstLine="720"/>
        <w:jc w:val="both"/>
      </w:pPr>
      <w:r>
        <w:rPr>
          <w:rFonts w:ascii="Times New Roman" w:hAnsi="Times New Roman" w:cs="Times New Roman"/>
          <w:sz w:val="28"/>
          <w:szCs w:val="28"/>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A97354" w:rsidRDefault="00A97354">
      <w:pPr>
        <w:spacing w:line="240" w:lineRule="auto"/>
        <w:ind w:firstLine="720"/>
        <w:jc w:val="both"/>
      </w:pPr>
      <w:r>
        <w:rPr>
          <w:rFonts w:ascii="Times New Roman" w:hAnsi="Times New Roman" w:cs="Times New Roman"/>
          <w:sz w:val="28"/>
          <w:szCs w:val="28"/>
        </w:rPr>
        <w:t>- ездить на велосипедах, мотоциклах, лошадях, тракторах и автомашинах;</w:t>
      </w:r>
    </w:p>
    <w:p w:rsidR="00A97354" w:rsidRDefault="00A97354">
      <w:pPr>
        <w:spacing w:line="240" w:lineRule="auto"/>
        <w:ind w:firstLine="720"/>
        <w:jc w:val="both"/>
      </w:pPr>
      <w:r>
        <w:rPr>
          <w:rFonts w:ascii="Times New Roman" w:hAnsi="Times New Roman" w:cs="Times New Roman"/>
          <w:sz w:val="28"/>
          <w:szCs w:val="28"/>
        </w:rPr>
        <w:t>- мыть автотранспортные средства, стирать белье, а также купать животных в водоемах, расположенных на территории зеленых насаждений;</w:t>
      </w:r>
    </w:p>
    <w:p w:rsidR="00A97354" w:rsidRDefault="00A97354">
      <w:pPr>
        <w:spacing w:line="240" w:lineRule="auto"/>
        <w:ind w:firstLine="720"/>
        <w:jc w:val="both"/>
      </w:pPr>
      <w:r>
        <w:rPr>
          <w:rFonts w:ascii="Times New Roman" w:hAnsi="Times New Roman" w:cs="Times New Roman"/>
          <w:sz w:val="28"/>
          <w:szCs w:val="28"/>
        </w:rPr>
        <w:t>- парковать автотранспортные средства на газонах;</w:t>
      </w:r>
    </w:p>
    <w:p w:rsidR="00A97354" w:rsidRDefault="00A97354">
      <w:pPr>
        <w:spacing w:line="240" w:lineRule="auto"/>
        <w:ind w:firstLine="720"/>
        <w:jc w:val="both"/>
      </w:pPr>
      <w:r>
        <w:rPr>
          <w:rFonts w:ascii="Times New Roman" w:hAnsi="Times New Roman" w:cs="Times New Roman"/>
          <w:sz w:val="28"/>
          <w:szCs w:val="28"/>
        </w:rPr>
        <w:t>- пасти скот;</w:t>
      </w:r>
    </w:p>
    <w:p w:rsidR="00A97354" w:rsidRDefault="00A97354">
      <w:pPr>
        <w:spacing w:line="240" w:lineRule="auto"/>
        <w:ind w:firstLine="720"/>
        <w:jc w:val="both"/>
      </w:pPr>
      <w:r>
        <w:rPr>
          <w:rFonts w:ascii="Times New Roman" w:hAnsi="Times New Roman" w:cs="Times New Roman"/>
          <w:sz w:val="28"/>
          <w:szCs w:val="28"/>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A97354" w:rsidRDefault="00A97354">
      <w:pPr>
        <w:spacing w:line="240" w:lineRule="auto"/>
        <w:ind w:firstLine="720"/>
        <w:jc w:val="both"/>
      </w:pPr>
      <w:r>
        <w:rPr>
          <w:rFonts w:ascii="Times New Roman" w:hAnsi="Times New Roman" w:cs="Times New Roman"/>
          <w:sz w:val="28"/>
          <w:szCs w:val="28"/>
        </w:rPr>
        <w:t>- производить строительные и ремонтные работы без ограждений насаждений щитами, гарантирующими защиту их от повреждений;</w:t>
      </w:r>
    </w:p>
    <w:p w:rsidR="00A97354" w:rsidRDefault="00A97354">
      <w:pPr>
        <w:spacing w:line="240" w:lineRule="auto"/>
        <w:ind w:firstLine="720"/>
        <w:jc w:val="both"/>
      </w:pPr>
      <w:r>
        <w:rPr>
          <w:rFonts w:ascii="Times New Roman" w:hAnsi="Times New Roman" w:cs="Times New Roman"/>
          <w:sz w:val="28"/>
          <w:szCs w:val="28"/>
        </w:rPr>
        <w:t>- обнажать корни деревьев на расстоянии ближе 1,5 м от ствола и засыпать шейки деревьев землей или строительным мусором;</w:t>
      </w:r>
    </w:p>
    <w:p w:rsidR="00A97354" w:rsidRDefault="00A97354">
      <w:pPr>
        <w:spacing w:line="240" w:lineRule="auto"/>
        <w:ind w:firstLine="720"/>
        <w:jc w:val="both"/>
      </w:pPr>
      <w:r>
        <w:rPr>
          <w:rFonts w:ascii="Times New Roman" w:hAnsi="Times New Roman" w:cs="Times New Roman"/>
          <w:sz w:val="28"/>
          <w:szCs w:val="28"/>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A97354" w:rsidRDefault="00A97354">
      <w:pPr>
        <w:spacing w:line="240" w:lineRule="auto"/>
        <w:ind w:firstLine="720"/>
        <w:jc w:val="both"/>
      </w:pPr>
      <w:r>
        <w:rPr>
          <w:rFonts w:ascii="Times New Roman" w:hAnsi="Times New Roman" w:cs="Times New Roman"/>
          <w:sz w:val="28"/>
          <w:szCs w:val="28"/>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A97354" w:rsidRDefault="00A97354">
      <w:pPr>
        <w:spacing w:line="240" w:lineRule="auto"/>
        <w:ind w:firstLine="720"/>
        <w:jc w:val="both"/>
      </w:pPr>
      <w:r>
        <w:rPr>
          <w:rFonts w:ascii="Times New Roman" w:hAnsi="Times New Roman" w:cs="Times New Roman"/>
          <w:sz w:val="28"/>
          <w:szCs w:val="28"/>
        </w:rPr>
        <w:t>- добывать растительную землю, песок и производить другие раскопки;</w:t>
      </w:r>
    </w:p>
    <w:p w:rsidR="00A97354" w:rsidRDefault="00A97354" w:rsidP="004A0140">
      <w:pPr>
        <w:spacing w:line="240" w:lineRule="auto"/>
        <w:ind w:firstLine="720"/>
        <w:jc w:val="both"/>
      </w:pPr>
      <w:r>
        <w:rPr>
          <w:rFonts w:ascii="Times New Roman" w:hAnsi="Times New Roman" w:cs="Times New Roman"/>
          <w:sz w:val="28"/>
          <w:szCs w:val="28"/>
        </w:rPr>
        <w:t>- выгуливать и отпускать с поводка собак в парках, лесопарках, скверах и иных территориях зеленых насаждений.</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Рекомендуется установить запрет на самовольную вырубку деревьев и кустарников.</w:t>
      </w:r>
    </w:p>
    <w:p w:rsidR="00A97354" w:rsidRDefault="00A97354">
      <w:pPr>
        <w:spacing w:line="240" w:lineRule="auto"/>
        <w:ind w:firstLine="720"/>
        <w:jc w:val="both"/>
      </w:pPr>
      <w:r>
        <w:rPr>
          <w:rFonts w:ascii="Times New Roman" w:hAnsi="Times New Roman" w:cs="Times New Roman"/>
          <w:sz w:val="28"/>
          <w:szCs w:val="28"/>
        </w:rPr>
        <w:t>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муниципального образования, рекомендуется производить только по письменному разрешению администрации муниципального образования.</w:t>
      </w:r>
    </w:p>
    <w:p w:rsidR="00A97354" w:rsidRDefault="00A97354">
      <w:pPr>
        <w:spacing w:line="240" w:lineRule="auto"/>
        <w:ind w:firstLine="720"/>
        <w:jc w:val="both"/>
      </w:pPr>
      <w:r>
        <w:rPr>
          <w:rFonts w:ascii="Times New Roman" w:hAnsi="Times New Roman" w:cs="Times New Roman"/>
          <w:sz w:val="28"/>
          <w:szCs w:val="28"/>
        </w:rPr>
        <w:t>За вынужденный снос крупномерных деревьев и кустарников, связанных с застройкой или прокладкой подземных коммуникаций, рекомендуется брать восстановительную стоимость.</w:t>
      </w:r>
    </w:p>
    <w:p w:rsidR="00A97354" w:rsidRDefault="00A97354">
      <w:pPr>
        <w:spacing w:line="240" w:lineRule="auto"/>
        <w:ind w:firstLine="720"/>
        <w:jc w:val="both"/>
      </w:pPr>
      <w:r>
        <w:rPr>
          <w:rFonts w:ascii="Times New Roman" w:hAnsi="Times New Roman" w:cs="Times New Roman"/>
          <w:sz w:val="28"/>
          <w:szCs w:val="28"/>
        </w:rPr>
        <w:t>Выдачу разрешения на снос деревьев и кустарников следует производить после оплаты восстановительной стоимости.</w:t>
      </w:r>
    </w:p>
    <w:p w:rsidR="00A97354" w:rsidRDefault="00A97354">
      <w:pPr>
        <w:spacing w:line="240" w:lineRule="auto"/>
        <w:ind w:firstLine="720"/>
        <w:jc w:val="both"/>
      </w:pPr>
      <w:r>
        <w:rPr>
          <w:rFonts w:ascii="Times New Roman" w:hAnsi="Times New Roman" w:cs="Times New Roman"/>
          <w:sz w:val="28"/>
          <w:szCs w:val="28"/>
        </w:rPr>
        <w:t>Если указанные насаждения подлежат пересадке, выдачу разрешения следует производить без уплаты восстановительной стоимости.</w:t>
      </w:r>
    </w:p>
    <w:p w:rsidR="00A97354" w:rsidRDefault="00A97354">
      <w:pPr>
        <w:spacing w:line="240" w:lineRule="auto"/>
        <w:ind w:firstLine="720"/>
        <w:jc w:val="both"/>
      </w:pPr>
      <w:r>
        <w:rPr>
          <w:rFonts w:ascii="Times New Roman" w:hAnsi="Times New Roman" w:cs="Times New Roman"/>
          <w:sz w:val="28"/>
          <w:szCs w:val="28"/>
        </w:rPr>
        <w:t>Размер восстановительной стоимости зеленых насаждений и место посадок определяются администрацией муниципального образования.</w:t>
      </w:r>
    </w:p>
    <w:p w:rsidR="00A97354" w:rsidRDefault="00A97354">
      <w:pPr>
        <w:spacing w:line="240" w:lineRule="auto"/>
        <w:ind w:firstLine="720"/>
        <w:jc w:val="both"/>
      </w:pPr>
      <w:r>
        <w:rPr>
          <w:rFonts w:ascii="Times New Roman" w:hAnsi="Times New Roman" w:cs="Times New Roman"/>
          <w:sz w:val="28"/>
          <w:szCs w:val="28"/>
        </w:rPr>
        <w:t>Восстановительную стоимость зеленых насаждений следует зачислять в бюджет муниципального образования.</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рекомендуется взимать восстановительную стоимость поврежденных или уничтоженных насаждений.</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Оценку стоимости плодово-ягодных насаждений и садов, принадлежащих гражданам и попадающих в зону строительства жилых и промышленных зданий, рекомендуется производить администрацией муниципального образования.</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За незаконную вырубку или повреждение деревьев на территории городских лесов виновным лицам следует возмещать убытки.</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Учет, содержание, клеймение, снос, обрезку, пересадку деревьев и кустарников рекомендуется производить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внутридворовых территориях многоэтажной жилой застройки; лесхоза или иной специализированной организации - в городских лесах.</w:t>
      </w:r>
    </w:p>
    <w:p w:rsidR="00A97354" w:rsidRDefault="00A97354">
      <w:pPr>
        <w:spacing w:line="240" w:lineRule="auto"/>
        <w:ind w:firstLine="720"/>
        <w:jc w:val="both"/>
      </w:pPr>
      <w:r>
        <w:rPr>
          <w:rFonts w:ascii="Times New Roman" w:hAnsi="Times New Roman" w:cs="Times New Roman"/>
          <w:sz w:val="28"/>
          <w:szCs w:val="28"/>
        </w:rPr>
        <w:t>Если при этом будет установлено, что гибель деревьев произошла по вине отдельных граждан или должностных лиц, то размер восстановительной стоимости рекомендуется определять по ценам на здоровые деревья.</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обнаружении признаков повреждения деревьев лицам, ответственным за сохранность зеленых насаждений, следует немедленно поставить в известность администрацию муниципального образования для принятия необходимых мер.</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Разрешение на вырубку сухостоя рекомендуется выдавать администрации муниципального образования.</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Снос деревьев, кроме ценных пород деревьев, и кустарников в зоне индивидуальной застройки следует осуществлять собственникам земельных участков самостоятельно за счет собственных средств.</w:t>
      </w:r>
    </w:p>
    <w:p w:rsidR="00A97354" w:rsidRDefault="00A97354"/>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Содержание и эксплуатация дорог</w:t>
      </w:r>
    </w:p>
    <w:p w:rsidR="00A97354" w:rsidRDefault="00A97354"/>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С целью сохранения дорожных покрытий на территории муниципального образования следует запрещать:</w:t>
      </w:r>
    </w:p>
    <w:p w:rsidR="00A97354" w:rsidRDefault="00A97354">
      <w:pPr>
        <w:spacing w:line="240" w:lineRule="auto"/>
        <w:ind w:firstLine="720"/>
        <w:jc w:val="both"/>
      </w:pPr>
      <w:r>
        <w:rPr>
          <w:rFonts w:ascii="Times New Roman" w:hAnsi="Times New Roman" w:cs="Times New Roman"/>
          <w:sz w:val="28"/>
          <w:szCs w:val="28"/>
        </w:rPr>
        <w:t>- подвоз груза волоком;</w:t>
      </w:r>
    </w:p>
    <w:p w:rsidR="00A97354" w:rsidRDefault="00A97354">
      <w:pPr>
        <w:spacing w:line="240" w:lineRule="auto"/>
        <w:ind w:firstLine="720"/>
        <w:jc w:val="both"/>
      </w:pPr>
      <w:r>
        <w:rPr>
          <w:rFonts w:ascii="Times New Roman" w:hAnsi="Times New Roman" w:cs="Times New Roman"/>
          <w:sz w:val="28"/>
          <w:szCs w:val="28"/>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A97354" w:rsidRDefault="00A97354">
      <w:pPr>
        <w:spacing w:line="240" w:lineRule="auto"/>
        <w:ind w:firstLine="720"/>
        <w:jc w:val="both"/>
      </w:pPr>
      <w:r>
        <w:rPr>
          <w:rFonts w:ascii="Times New Roman" w:hAnsi="Times New Roman" w:cs="Times New Roman"/>
          <w:sz w:val="28"/>
          <w:szCs w:val="28"/>
        </w:rPr>
        <w:t>- перегон по улицам населенных пунктов, имеющим твердое покрытие, машин на гусеничном ходу;</w:t>
      </w:r>
    </w:p>
    <w:p w:rsidR="00A97354" w:rsidRDefault="00A97354">
      <w:pPr>
        <w:spacing w:line="240" w:lineRule="auto"/>
        <w:ind w:firstLine="720"/>
        <w:jc w:val="both"/>
      </w:pPr>
      <w:r>
        <w:rPr>
          <w:rFonts w:ascii="Times New Roman" w:hAnsi="Times New Roman" w:cs="Times New Roman"/>
          <w:sz w:val="28"/>
          <w:szCs w:val="28"/>
        </w:rPr>
        <w:t>- движение и стоянка большегрузного транспорта на внутриквартальных пешеходных дорожках, тротуарах.</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муниципального образования (за исключением автомобильных дорог общего пользования, мостов и иных транспортных инженерных сооружений федерального и регионального значения) рекомендуется осуществлять специализированным организациям по договорам с администрацией муниципального образования.</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Эксплуатацию, текущий и капитальный ремонт светофоров, дорожных знаков, разметки и иных объектов обеспечения безопасности уличного движения рекомендуется осуществлять специализированным организациям по договорам с администрацией муниципального образования.</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A97354" w:rsidRDefault="00A97354">
      <w:pPr>
        <w:spacing w:line="240" w:lineRule="auto"/>
        <w:ind w:firstLine="720"/>
        <w:jc w:val="both"/>
      </w:pPr>
      <w:r>
        <w:rPr>
          <w:rFonts w:ascii="Times New Roman" w:hAnsi="Times New Roman" w:cs="Times New Roman"/>
          <w:sz w:val="28"/>
          <w:szCs w:val="28"/>
        </w:rPr>
        <w:t>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rsidR="00A97354" w:rsidRDefault="00A97354"/>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Освещение территории муниципальных образований</w:t>
      </w:r>
    </w:p>
    <w:p w:rsidR="00A97354" w:rsidRDefault="00A97354"/>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населенных пунктах рекомендуется освещать в темное время суток по расписанию, утвержденному администрацией муниципального образования.</w:t>
      </w:r>
    </w:p>
    <w:p w:rsidR="00A97354" w:rsidRDefault="00A97354">
      <w:r>
        <w:rPr>
          <w:rFonts w:ascii="Times New Roman" w:hAnsi="Times New Roman" w:cs="Times New Roman"/>
          <w:sz w:val="28"/>
          <w:szCs w:val="28"/>
        </w:rPr>
        <w:t>Обязанность по освещению данных объектов следует возлагать на их собственников или уполномоченных собственником лиц.</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Освещение территории муниципального образования рекомендуется осуществлять энергоснабжающим организациям по договорам с физическими и юридическими лицами, независимо от их организационно-правовых форм, являющимся собственниками отведенных им в установленном порядке земельных участков.</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Строительство, эксплуатацию, текущий и капитальный ремонт сетей наружного освещения улиц следует осуществлять специализированным организациям по договорам с администрацией муниципального образования.</w:t>
      </w:r>
    </w:p>
    <w:p w:rsidR="00A97354" w:rsidRDefault="00A97354"/>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Проведение работ при строительстве, ремонте, реконструкции коммуникаций</w:t>
      </w:r>
    </w:p>
    <w:p w:rsidR="00A97354" w:rsidRDefault="00A97354"/>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(ордера на проведение земляных работ), выданного администрацией муниципального образования.</w:t>
      </w:r>
    </w:p>
    <w:p w:rsidR="00A97354" w:rsidRDefault="00A97354">
      <w:pPr>
        <w:spacing w:line="240" w:lineRule="auto"/>
        <w:ind w:firstLine="720"/>
        <w:jc w:val="both"/>
      </w:pPr>
      <w:r>
        <w:rPr>
          <w:rFonts w:ascii="Times New Roman" w:hAnsi="Times New Roman" w:cs="Times New Roman"/>
          <w:sz w:val="28"/>
          <w:szCs w:val="28"/>
        </w:rPr>
        <w:t>Аварийные работы рекомендуется начинать владельцам сетей по телефонограмме или по уведомлению администрации муниципального образования с последующим оформлением разрешения в 3-дневный срок.</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Разрешение на производство работ по строительству, реконструкции, ремонту коммуникаций рекомендуется выдавать администрации муниципального образования при предъявлении:</w:t>
      </w:r>
    </w:p>
    <w:p w:rsidR="00A97354" w:rsidRDefault="00A97354">
      <w:pPr>
        <w:spacing w:line="240" w:lineRule="auto"/>
        <w:ind w:firstLine="720"/>
        <w:jc w:val="both"/>
      </w:pPr>
      <w:r>
        <w:rPr>
          <w:rFonts w:ascii="Times New Roman" w:hAnsi="Times New Roman" w:cs="Times New Roman"/>
          <w:sz w:val="28"/>
          <w:szCs w:val="28"/>
        </w:rPr>
        <w:t>- проекта проведения работ, согласованного с заинтересованными службами, отвечающими за сохранность инженерных коммуникаций;</w:t>
      </w:r>
    </w:p>
    <w:p w:rsidR="00A97354" w:rsidRDefault="00A97354">
      <w:pPr>
        <w:spacing w:line="240" w:lineRule="auto"/>
        <w:ind w:firstLine="720"/>
        <w:jc w:val="both"/>
      </w:pPr>
      <w:r>
        <w:rPr>
          <w:rFonts w:ascii="Times New Roman" w:hAnsi="Times New Roman" w:cs="Times New Roman"/>
          <w:sz w:val="28"/>
          <w:szCs w:val="28"/>
        </w:rPr>
        <w:t>- схемы движения транспорта и пешеходов, согласованной с государственной инспекцией по безопасности дорожного движения;</w:t>
      </w:r>
    </w:p>
    <w:p w:rsidR="00A97354" w:rsidRDefault="00A97354">
      <w:pPr>
        <w:spacing w:line="240" w:lineRule="auto"/>
        <w:ind w:firstLine="720"/>
        <w:jc w:val="both"/>
      </w:pPr>
      <w:r>
        <w:rPr>
          <w:rFonts w:ascii="Times New Roman" w:hAnsi="Times New Roman" w:cs="Times New Roman"/>
          <w:sz w:val="28"/>
          <w:szCs w:val="28"/>
        </w:rPr>
        <w:t>- условий производства работ, согласованных с местной администрацией муниципального образования;</w:t>
      </w:r>
    </w:p>
    <w:p w:rsidR="00A97354" w:rsidRDefault="00A97354">
      <w:pPr>
        <w:spacing w:line="240" w:lineRule="auto"/>
        <w:ind w:firstLine="720"/>
        <w:jc w:val="both"/>
      </w:pPr>
      <w:r>
        <w:rPr>
          <w:rFonts w:ascii="Times New Roman" w:hAnsi="Times New Roman" w:cs="Times New Roman"/>
          <w:sz w:val="28"/>
          <w:szCs w:val="28"/>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A97354" w:rsidRDefault="00A97354">
      <w:pPr>
        <w:spacing w:line="240" w:lineRule="auto"/>
        <w:ind w:firstLine="720"/>
        <w:jc w:val="both"/>
      </w:pPr>
      <w:r>
        <w:rPr>
          <w:rFonts w:ascii="Times New Roman" w:hAnsi="Times New Roman" w:cs="Times New Roman"/>
          <w:sz w:val="28"/>
          <w:szCs w:val="28"/>
        </w:rPr>
        <w:t>При производстве работ, связанных с необходимостью восстановления покрытия дорог, тротуаров или газонов, разрешение на производство земляных работ рекомендуется выдавать только по согласованию со специализированной организацией, обслуживающей дорожное покрытие, тротуары, газоны.</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Прокладку напорных коммуникаций под проезжей частью магистральных улиц рекомендуется не допускать.</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реконструкции действующих подземных коммуникаций следует предусматривать их вынос из-под проезжей части магистральных улиц.</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A97354" w:rsidRDefault="00A97354" w:rsidP="00252340">
      <w:pPr>
        <w:numPr>
          <w:ilvl w:val="2"/>
          <w:numId w:val="2"/>
        </w:numPr>
        <w:spacing w:line="240" w:lineRule="auto"/>
        <w:ind w:left="0" w:firstLine="720"/>
        <w:contextualSpacing/>
        <w:jc w:val="both"/>
      </w:pPr>
      <w:r w:rsidRPr="00252340">
        <w:rPr>
          <w:rFonts w:ascii="Times New Roman" w:hAnsi="Times New Roman" w:cs="Times New Roman"/>
          <w:sz w:val="28"/>
          <w:szCs w:val="28"/>
        </w:rPr>
        <w:t>Прокладку подземных коммуникаций под проезжей частью улиц, проездами, а также под тротуарами рекомендуется допускать соответствующим организациям при условии восстановления проезжей части автодороги (тротуара) на полную ширину, независимо от ширины траншеи. Рекомендуется не допускать применение кирпича в конструкциях, подземных коммуникациях, расположенных под проезжей частью.</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 целях исключения возможного разрытия вновь построенных (реконструированных) улиц, скверов рекомендовать организациям,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сообщить в администрацию муниципального образования о намеченных работах по прокладке коммуникаций с указанием предполагаемых сроков производства работ.</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следует ликвидировать в полном объеме организациям, получившим разрешение на производство работ, в сроки, согласованные с администрацией муниципального образования.</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До начала производства работ по разрытию рекомендуется:</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Установить дорожные знаки в соответствии с согласованной схемой.</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Ограждение рекомендуется выполнять сплошным и надежным, предотвращающим попадание посторонних на стройплощадку.</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На направлениях массовых пешеходных потоков через траншеи следует устраивать мостки на расстоянии не менее чем 200 метров друг от друга.</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rsidR="00A97354" w:rsidRDefault="00A97354" w:rsidP="007A27CB">
      <w:pPr>
        <w:numPr>
          <w:ilvl w:val="3"/>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Оформлять при необходимости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должна возмещаться.</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Разрешение на производство работ следует хранить на месте работ и предъявлять по первому требованию лиц, осуществляющих контроль за выполнением Правил эксплуатации.</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 разрешении рекомендуется устанавливать сроки и условия производства работ.</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rsidR="00A97354" w:rsidRDefault="00A97354">
      <w:pPr>
        <w:spacing w:line="240" w:lineRule="auto"/>
        <w:ind w:firstLine="720"/>
        <w:jc w:val="both"/>
      </w:pPr>
      <w:r>
        <w:rPr>
          <w:rFonts w:ascii="Times New Roman" w:hAnsi="Times New Roman" w:cs="Times New Roman"/>
          <w:sz w:val="28"/>
          <w:szCs w:val="28"/>
        </w:rPr>
        <w:t>Особые условия подлежат неукоснительному соблюдению строительной организацией, производящей земляные работы.</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топооснове.</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производстве работ на проезжей части улиц асфальт и щебень в пределах траншеи рекомендуется разбирать и вывозить производителем работ в специально отведенное место.</w:t>
      </w:r>
    </w:p>
    <w:p w:rsidR="00A97354" w:rsidRDefault="00A97354">
      <w:pPr>
        <w:spacing w:line="240" w:lineRule="auto"/>
        <w:ind w:firstLine="720"/>
        <w:jc w:val="both"/>
      </w:pPr>
      <w:r>
        <w:rPr>
          <w:rFonts w:ascii="Times New Roman" w:hAnsi="Times New Roman" w:cs="Times New Roman"/>
          <w:sz w:val="28"/>
          <w:szCs w:val="28"/>
        </w:rPr>
        <w:t>Бордюр разбирается, складируется на месте производства работ для дальнейшей установки.</w:t>
      </w:r>
    </w:p>
    <w:p w:rsidR="00A97354" w:rsidRDefault="00A97354">
      <w:pPr>
        <w:spacing w:line="240" w:lineRule="auto"/>
        <w:ind w:firstLine="720"/>
        <w:jc w:val="both"/>
      </w:pPr>
      <w:r>
        <w:rPr>
          <w:rFonts w:ascii="Times New Roman" w:hAnsi="Times New Roman" w:cs="Times New Roman"/>
          <w:sz w:val="28"/>
          <w:szCs w:val="28"/>
        </w:rPr>
        <w:t>При производстве работ на улицах, застроенных территориях грунт рекомендуется немедленно вывозить.</w:t>
      </w:r>
    </w:p>
    <w:p w:rsidR="00A97354" w:rsidRDefault="00A97354">
      <w:pPr>
        <w:spacing w:line="240" w:lineRule="auto"/>
        <w:ind w:firstLine="720"/>
        <w:jc w:val="both"/>
      </w:pPr>
      <w:r>
        <w:rPr>
          <w:rFonts w:ascii="Times New Roman" w:hAnsi="Times New Roman" w:cs="Times New Roman"/>
          <w:sz w:val="28"/>
          <w:szCs w:val="28"/>
        </w:rPr>
        <w:t>При необходимости строительная организация может обеспечивать планировку грунта на отвале.</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Траншеи под проезжей частью и тротуарами рекомендуется засыпать песком и песчаным фунтом с послойным уплотнением и поливкой водой.</w:t>
      </w:r>
    </w:p>
    <w:p w:rsidR="00A97354" w:rsidRDefault="00A97354">
      <w:pPr>
        <w:spacing w:line="240" w:lineRule="auto"/>
        <w:ind w:firstLine="720"/>
        <w:jc w:val="both"/>
      </w:pPr>
      <w:r>
        <w:rPr>
          <w:rFonts w:ascii="Times New Roman" w:hAnsi="Times New Roman" w:cs="Times New Roman"/>
          <w:sz w:val="28"/>
          <w:szCs w:val="28"/>
        </w:rPr>
        <w:t>Траншеи на газонах рекомендуется засыпать местным грунтом с уплотнением, восстановлением плодородного слоя и посевом травы.</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Засыпку траншеи до выполнения геодезической съемки рекомендуется не допускать. Организации, получившей разрешение на проведение земляных работ, до окончания работ следует произвести геодезическую съемку.</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рекомендуется устранять организациям, получившим разрешение на производство работ, в течение суток.</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Наледи, образовавшиеся из-за аварий на подземных коммуникациях, рекомендуется ликвидировать организациям - владельцам коммуникаций либо на основании договора специализированным организациям за счет владельцев коммуникаций.</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Проведение работ при строительстве, ремонте, реконструкции коммуникаций по просроченным ордерам рекомендуется признавать самовольным проведением земляных работ.</w:t>
      </w:r>
    </w:p>
    <w:p w:rsidR="00A97354" w:rsidRDefault="00A97354"/>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Особые требования к доступности городской среды</w:t>
      </w:r>
    </w:p>
    <w:p w:rsidR="00A97354" w:rsidRDefault="00A97354"/>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rPr>
        <w:t>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rsidR="00A97354" w:rsidRPr="00057C8F" w:rsidRDefault="00A97354" w:rsidP="00057C8F">
      <w:pPr>
        <w:pStyle w:val="Heading1"/>
        <w:numPr>
          <w:ilvl w:val="0"/>
          <w:numId w:val="2"/>
        </w:numPr>
        <w:ind w:left="0" w:firstLine="0"/>
        <w:jc w:val="center"/>
        <w:rPr>
          <w:rFonts w:ascii="Times New Roman" w:hAnsi="Times New Roman" w:cs="Times New Roman"/>
          <w:b/>
          <w:sz w:val="28"/>
          <w:szCs w:val="28"/>
        </w:rPr>
      </w:pPr>
      <w:bookmarkStart w:id="27" w:name="_Toc472352465"/>
      <w:r w:rsidRPr="00057C8F">
        <w:rPr>
          <w:rFonts w:ascii="Times New Roman" w:hAnsi="Times New Roman" w:cs="Times New Roman"/>
          <w:b/>
          <w:sz w:val="28"/>
          <w:szCs w:val="28"/>
        </w:rPr>
        <w:t>ФОРМЫ И МЕХАНИЗМЫ ОБЩЕСТВЕННОГО УЧАСТИЯ В ПРИНЯТИИ РЕШЕНИЙ И РЕАЛИЗАЦИИ ПРОЕКТОВ КОМПЛЕКСНОГО БЛАГОУСТРОЙСТВА И РАЗВИТИЯ ГОРОДСКОЙ СРЕДЫ.</w:t>
      </w:r>
      <w:bookmarkEnd w:id="27"/>
    </w:p>
    <w:p w:rsidR="00A97354" w:rsidRDefault="00A97354">
      <w:pPr>
        <w:spacing w:line="240" w:lineRule="auto"/>
        <w:ind w:left="450"/>
      </w:pPr>
    </w:p>
    <w:p w:rsidR="00A97354" w:rsidRDefault="00A97354"/>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Общие положения. Задачи, польза и формы общественного участия.</w:t>
      </w:r>
    </w:p>
    <w:p w:rsidR="00A97354" w:rsidRDefault="00A97354">
      <w:r>
        <w:rPr>
          <w:rFonts w:ascii="Times New Roman" w:hAnsi="Times New Roman" w:cs="Times New Roman"/>
          <w:b/>
          <w:color w:val="980000"/>
          <w:sz w:val="28"/>
          <w:szCs w:val="28"/>
        </w:rPr>
        <w:t xml:space="preserve"> </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highlight w:val="white"/>
        </w:rPr>
      </w:pPr>
      <w:r>
        <w:rPr>
          <w:rFonts w:ascii="Times New Roman" w:hAnsi="Times New Roman" w:cs="Times New Roman"/>
          <w:sz w:val="28"/>
          <w:szCs w:val="28"/>
          <w:highlight w:val="white"/>
        </w:rPr>
        <w:t>Вовлеченность в принятие решений и реализацию проектов, реальный учет мнения всех субъектов городского развития, повышает их удовлетворенность городской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highlight w:val="white"/>
        </w:rPr>
      </w:pPr>
      <w:r>
        <w:rPr>
          <w:rFonts w:ascii="Times New Roman" w:hAnsi="Times New Roman" w:cs="Times New Roman"/>
          <w:sz w:val="28"/>
          <w:szCs w:val="28"/>
          <w:highlight w:val="white"/>
        </w:rPr>
        <w:t>Участие в развитии городской среды создает новые возможности для общения, сотворчества и повышает субъективное восприятие качества жизни (реализуя базовую потребность в сопричастности и соучастии, потребность принадлежности к целому). Важно, чтобы и физическая среда, и социальные регламенты и культура подчеркивали общность и личную ответственность, создавали возможности для знакомства и стимулировали общение горожан по вопросам повседневной жизни, совместному решению задач, созданию новых смыслов и идей, некоммерческих и коммерческих проектов.</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highlight w:val="white"/>
        </w:rPr>
      </w:pPr>
      <w:r>
        <w:rPr>
          <w:rFonts w:ascii="Times New Roman" w:hAnsi="Times New Roman" w:cs="Times New Roman"/>
          <w:sz w:val="28"/>
          <w:szCs w:val="28"/>
          <w:highlight w:val="white"/>
        </w:rPr>
        <w:t>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горожанами, формирует лояльность со стороны населения и создаёт кредит доверия на будущее, а в перспективе превращает горожан и других субъектов в партнёров органов власти.</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highlight w:val="white"/>
        </w:rPr>
      </w:pPr>
      <w:r>
        <w:rPr>
          <w:rFonts w:ascii="Times New Roman" w:hAnsi="Times New Roman" w:cs="Times New Roman"/>
          <w:sz w:val="28"/>
          <w:szCs w:val="28"/>
          <w:highlight w:val="white"/>
        </w:rPr>
        <w:t>Новый запрос на соучастие со стороны органов власти, приглашение к участию в развитии территории талантливых местных профессионалов, активных горожан, представителей сообществ и различных организаций ведёт к учёту различных мнений, объективному повышению качества решений, открывает скрытые ресурсы всех субъектов развития, содействует развитию местных кадров, предоставляет новые возможности для повышения социальной связанности, развивает социальный капитал города и способствует формированию новых субъектов развития, кто готов думать о городе, участвовать в его развитии, в том числе личным временем и компетенциями, связями, финансами и иными ресурсами – и таким образом повышает качество жизни и городской среды в целом.</w:t>
      </w:r>
    </w:p>
    <w:p w:rsidR="00A97354" w:rsidRDefault="00A97354">
      <w:pPr>
        <w:spacing w:line="240" w:lineRule="auto"/>
        <w:ind w:left="720"/>
        <w:jc w:val="both"/>
      </w:pPr>
      <w:r>
        <w:rPr>
          <w:rFonts w:ascii="Times New Roman" w:hAnsi="Times New Roman" w:cs="Times New Roman"/>
          <w:sz w:val="28"/>
          <w:szCs w:val="28"/>
          <w:highlight w:val="white"/>
        </w:rPr>
        <w:t xml:space="preserve"> </w:t>
      </w:r>
    </w:p>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Основные решения</w:t>
      </w:r>
    </w:p>
    <w:p w:rsidR="00A97354" w:rsidRDefault="00A97354">
      <w:r>
        <w:rPr>
          <w:rFonts w:ascii="Times New Roman" w:hAnsi="Times New Roman" w:cs="Times New Roman"/>
          <w:b/>
          <w:color w:val="980000"/>
          <w:sz w:val="28"/>
          <w:szCs w:val="28"/>
        </w:rPr>
        <w:t xml:space="preserve"> </w:t>
      </w:r>
    </w:p>
    <w:p w:rsidR="00A97354" w:rsidRDefault="00A97354">
      <w:pPr>
        <w:spacing w:line="240" w:lineRule="auto"/>
        <w:ind w:firstLine="720"/>
        <w:jc w:val="both"/>
      </w:pPr>
      <w:r>
        <w:rPr>
          <w:rFonts w:ascii="Times New Roman" w:hAnsi="Times New Roman" w:cs="Times New Roman"/>
          <w:sz w:val="28"/>
          <w:szCs w:val="28"/>
        </w:rPr>
        <w:t>а) формирование нового общественного института развития, обеспечивающего максимально эффективное представление интересов и включение способностей и ресурсов всех субъектов городской жизни в процесс развития территории;</w:t>
      </w:r>
    </w:p>
    <w:p w:rsidR="00A97354" w:rsidRDefault="00A97354">
      <w:pPr>
        <w:spacing w:line="240" w:lineRule="auto"/>
        <w:ind w:firstLine="720"/>
        <w:jc w:val="both"/>
      </w:pPr>
      <w:r>
        <w:rPr>
          <w:rFonts w:ascii="Times New Roman" w:hAnsi="Times New Roman" w:cs="Times New Roman"/>
          <w:sz w:val="28"/>
          <w:szCs w:val="28"/>
        </w:rPr>
        <w:t xml:space="preserve">б) разработка внутренних регламентов, регулирующих процесс общественного соучастия; </w:t>
      </w:r>
    </w:p>
    <w:p w:rsidR="00A97354" w:rsidRDefault="00A97354">
      <w:pPr>
        <w:spacing w:line="240" w:lineRule="auto"/>
        <w:ind w:firstLine="720"/>
        <w:jc w:val="both"/>
      </w:pPr>
      <w:r>
        <w:rPr>
          <w:rFonts w:ascii="Times New Roman" w:hAnsi="Times New Roman" w:cs="Times New Roman"/>
          <w:sz w:val="28"/>
          <w:szCs w:val="28"/>
        </w:rPr>
        <w:t>в) внедрение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зачастую в условиях нехватки временных ресурсов, технической сложности решаемых задач и отсутствия достаточной глубины специальных знаний у горожан и других субъектов городской жизни;</w:t>
      </w:r>
    </w:p>
    <w:p w:rsidR="00A97354" w:rsidRDefault="00A97354">
      <w:pPr>
        <w:spacing w:line="240" w:lineRule="auto"/>
        <w:ind w:firstLine="720"/>
        <w:jc w:val="both"/>
      </w:pPr>
      <w:r>
        <w:rPr>
          <w:rFonts w:ascii="Times New Roman" w:hAnsi="Times New Roman" w:cs="Times New Roman"/>
          <w:sz w:val="28"/>
          <w:szCs w:val="28"/>
        </w:rPr>
        <w:t>г) в целях обеспечения широкого участия всех заинтересованных сторон и оптимального сочетания общественных интересов и пожеланий и профессиональной экспертизы, рекомендуется провести следующие процедуры:</w:t>
      </w:r>
    </w:p>
    <w:p w:rsidR="00A97354" w:rsidRDefault="00A97354">
      <w:pPr>
        <w:spacing w:line="240" w:lineRule="auto"/>
        <w:ind w:firstLine="720"/>
        <w:jc w:val="both"/>
      </w:pPr>
      <w:r>
        <w:rPr>
          <w:rFonts w:ascii="Times New Roman" w:hAnsi="Times New Roman" w:cs="Times New Roman"/>
          <w:sz w:val="28"/>
          <w:szCs w:val="28"/>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A97354" w:rsidRDefault="00A97354">
      <w:pPr>
        <w:spacing w:line="240" w:lineRule="auto"/>
        <w:ind w:firstLine="720"/>
        <w:jc w:val="both"/>
      </w:pPr>
      <w:r>
        <w:rPr>
          <w:rFonts w:ascii="Times New Roman" w:hAnsi="Times New Roman" w:cs="Times New Roman"/>
          <w:sz w:val="28"/>
          <w:szCs w:val="28"/>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A97354" w:rsidRDefault="00A97354">
      <w:pPr>
        <w:spacing w:line="240" w:lineRule="auto"/>
        <w:ind w:firstLine="720"/>
        <w:jc w:val="both"/>
      </w:pPr>
      <w:r>
        <w:rPr>
          <w:rFonts w:ascii="Times New Roman" w:hAnsi="Times New Roman" w:cs="Times New Roman"/>
          <w:sz w:val="28"/>
          <w:szCs w:val="28"/>
        </w:rPr>
        <w:t>3 этап: рассмотрение созданных вариантов с вовлечением всех субъектов городской жизни, имеющих отношение к данной территории и данному вопросу;</w:t>
      </w:r>
    </w:p>
    <w:p w:rsidR="00A97354" w:rsidRDefault="00A97354">
      <w:pPr>
        <w:spacing w:line="240" w:lineRule="auto"/>
        <w:ind w:firstLine="720"/>
        <w:jc w:val="both"/>
      </w:pPr>
      <w:r>
        <w:rPr>
          <w:rFonts w:ascii="Times New Roman" w:hAnsi="Times New Roman" w:cs="Times New Roman"/>
          <w:sz w:val="28"/>
          <w:szCs w:val="28"/>
        </w:rPr>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субъектов.</w:t>
      </w:r>
    </w:p>
    <w:p w:rsidR="00A97354" w:rsidRDefault="00A97354">
      <w:r>
        <w:rPr>
          <w:rFonts w:ascii="Times New Roman" w:hAnsi="Times New Roman" w:cs="Times New Roman"/>
          <w:b/>
          <w:color w:val="980000"/>
          <w:sz w:val="28"/>
          <w:szCs w:val="28"/>
        </w:rPr>
        <w:t xml:space="preserve">  </w:t>
      </w:r>
    </w:p>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Принципы организации общественного соучастия</w:t>
      </w:r>
    </w:p>
    <w:p w:rsidR="00A97354" w:rsidRDefault="00A97354">
      <w:r>
        <w:rPr>
          <w:rFonts w:ascii="Times New Roman" w:hAnsi="Times New Roman" w:cs="Times New Roman"/>
          <w:b/>
          <w:color w:val="980000"/>
          <w:sz w:val="28"/>
          <w:szCs w:val="28"/>
        </w:rPr>
        <w:t xml:space="preserve"> </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highlight w:val="white"/>
        </w:rPr>
      </w:pPr>
      <w:r>
        <w:rPr>
          <w:rFonts w:ascii="Times New Roman" w:hAnsi="Times New Roman" w:cs="Times New Roman"/>
          <w:sz w:val="28"/>
          <w:szCs w:val="28"/>
          <w:highlight w:val="white"/>
        </w:rPr>
        <w:t>Все формы общественного соучастия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городских изменений, на достижение согласия по целям и планам реализации проектов, на мобилизацию и объединение всех субъектов городской жизни вокруг проектов реализующих стратегию развития территории.</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highlight w:val="white"/>
        </w:rPr>
      </w:pPr>
      <w:r>
        <w:rPr>
          <w:rFonts w:ascii="Times New Roman" w:hAnsi="Times New Roman" w:cs="Times New Roman"/>
          <w:sz w:val="28"/>
          <w:szCs w:val="28"/>
          <w:highlight w:val="white"/>
        </w:rPr>
        <w:t>Открытое обсуждение проектов благоустройства территорий рекомендуется организовывать на этапе формулирования задач проекта и по итогам каждого из этапов проектирования.</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highlight w:val="white"/>
        </w:rPr>
      </w:pPr>
      <w:r>
        <w:rPr>
          <w:rFonts w:ascii="Times New Roman" w:hAnsi="Times New Roman" w:cs="Times New Roman"/>
          <w:sz w:val="28"/>
          <w:szCs w:val="28"/>
          <w:highlight w:val="white"/>
        </w:rPr>
        <w:t>Все решения, касающиеся благоустройства и развития территорий должны приниматься открыто и гласно, с учетом мнения жителей соответствующих территорий и всех субъектов городской жизни.</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highlight w:val="white"/>
        </w:rPr>
      </w:pPr>
      <w:r>
        <w:rPr>
          <w:rFonts w:ascii="Times New Roman" w:hAnsi="Times New Roman" w:cs="Times New Roman"/>
          <w:sz w:val="28"/>
          <w:szCs w:val="28"/>
          <w:highlight w:val="white"/>
        </w:rPr>
        <w:t>Для повышения уровня доступности информации и информирования населения и других субъектов городской жизни о задачах и проектах в сфере благоустройства и комплексного развития городской среды рекомендуется создать интерактивный портал в сети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w:t>
      </w:r>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highlight w:val="white"/>
        </w:rPr>
      </w:pPr>
      <w:r>
        <w:rPr>
          <w:rFonts w:ascii="Times New Roman" w:hAnsi="Times New Roman" w:cs="Times New Roman"/>
          <w:sz w:val="28"/>
          <w:szCs w:val="28"/>
          <w:highlight w:val="white"/>
        </w:rPr>
        <w:t>Рекомендуется обеспечить свободный доступ в сети «Интернет» к основной проектной и конкурсной документации, а также обеспечивать видеозапись публичных обсуждений проектов благоустройства и их размещение на специализированных муниципальных ресурсах. Кроме того, рекомендуется обеспечить возможность публичного комментирования и обсуждения материалов проектов.</w:t>
      </w:r>
    </w:p>
    <w:p w:rsidR="00A97354" w:rsidRDefault="00A97354"/>
    <w:p w:rsidR="00A97354" w:rsidRDefault="00A97354" w:rsidP="007A27CB">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Формы общественного соучастия</w:t>
      </w:r>
    </w:p>
    <w:p w:rsidR="00A97354" w:rsidRPr="00E03767" w:rsidRDefault="00A97354"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Для осуществления участия граждан в процессе принятия решений и реализации проектов комплексного благоустройства рекомендуется следовать следующим форматам:</w:t>
      </w:r>
    </w:p>
    <w:p w:rsidR="00A97354" w:rsidRPr="00E03767" w:rsidRDefault="00A97354" w:rsidP="00E03767">
      <w:pPr>
        <w:numPr>
          <w:ilvl w:val="3"/>
          <w:numId w:val="2"/>
        </w:numPr>
        <w:spacing w:line="240" w:lineRule="auto"/>
        <w:ind w:left="0" w:firstLine="709"/>
        <w:contextualSpacing/>
        <w:jc w:val="both"/>
        <w:rPr>
          <w:rFonts w:ascii="Times New Roman" w:hAnsi="Times New Roman" w:cs="Times New Roman"/>
          <w:sz w:val="28"/>
          <w:szCs w:val="28"/>
        </w:rPr>
      </w:pPr>
      <w:r w:rsidRPr="00E03767">
        <w:rPr>
          <w:rFonts w:ascii="Times New Roman" w:hAnsi="Times New Roman" w:cs="Times New Roman"/>
          <w:sz w:val="28"/>
          <w:szCs w:val="28"/>
        </w:rPr>
        <w:t>Совместное определение целей и задач по развитию территории, инвентаризация проблем и потенциалов среды;</w:t>
      </w:r>
    </w:p>
    <w:p w:rsidR="00A97354" w:rsidRPr="00E03767" w:rsidRDefault="00A97354" w:rsidP="00E03767">
      <w:pPr>
        <w:numPr>
          <w:ilvl w:val="3"/>
          <w:numId w:val="2"/>
        </w:numPr>
        <w:spacing w:line="240" w:lineRule="auto"/>
        <w:ind w:left="0" w:firstLine="709"/>
        <w:contextualSpacing/>
        <w:jc w:val="both"/>
        <w:rPr>
          <w:rFonts w:ascii="Times New Roman" w:hAnsi="Times New Roman" w:cs="Times New Roman"/>
          <w:sz w:val="28"/>
          <w:szCs w:val="28"/>
        </w:rPr>
      </w:pPr>
      <w:r w:rsidRPr="00E03767">
        <w:rPr>
          <w:rFonts w:ascii="Times New Roman" w:hAnsi="Times New Roman" w:cs="Times New Roman"/>
          <w:sz w:val="28"/>
          <w:szCs w:val="28"/>
        </w:rPr>
        <w:t>Определение основных видов активностей, функциональных зон и их взаимного расположения на выбранной территории;</w:t>
      </w:r>
    </w:p>
    <w:p w:rsidR="00A97354" w:rsidRPr="00E03767" w:rsidRDefault="00A97354" w:rsidP="00E03767">
      <w:pPr>
        <w:numPr>
          <w:ilvl w:val="3"/>
          <w:numId w:val="2"/>
        </w:numPr>
        <w:spacing w:line="240" w:lineRule="auto"/>
        <w:ind w:left="0" w:firstLine="709"/>
        <w:contextualSpacing/>
        <w:jc w:val="both"/>
        <w:rPr>
          <w:rFonts w:ascii="Times New Roman" w:hAnsi="Times New Roman" w:cs="Times New Roman"/>
          <w:sz w:val="28"/>
          <w:szCs w:val="28"/>
        </w:rPr>
      </w:pPr>
      <w:r w:rsidRPr="00E03767">
        <w:rPr>
          <w:rFonts w:ascii="Times New Roman" w:hAnsi="Times New Roman" w:cs="Times New Roman"/>
          <w:sz w:val="28"/>
          <w:szCs w:val="28"/>
        </w:rPr>
        <w:t>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A97354" w:rsidRPr="00E03767" w:rsidRDefault="00A97354" w:rsidP="00E03767">
      <w:pPr>
        <w:numPr>
          <w:ilvl w:val="3"/>
          <w:numId w:val="2"/>
        </w:numPr>
        <w:spacing w:line="240" w:lineRule="auto"/>
        <w:ind w:left="0" w:firstLine="709"/>
        <w:contextualSpacing/>
        <w:jc w:val="both"/>
        <w:rPr>
          <w:rFonts w:ascii="Times New Roman" w:hAnsi="Times New Roman" w:cs="Times New Roman"/>
          <w:sz w:val="28"/>
          <w:szCs w:val="28"/>
        </w:rPr>
      </w:pPr>
      <w:r w:rsidRPr="00E03767">
        <w:rPr>
          <w:rFonts w:ascii="Times New Roman" w:hAnsi="Times New Roman" w:cs="Times New Roman"/>
          <w:sz w:val="28"/>
          <w:szCs w:val="28"/>
        </w:rPr>
        <w:t>Консультации в выборе типов покрытий, с учетом функционального зонирования территории;</w:t>
      </w:r>
    </w:p>
    <w:p w:rsidR="00A97354" w:rsidRPr="00E03767" w:rsidRDefault="00A97354" w:rsidP="00E03767">
      <w:pPr>
        <w:numPr>
          <w:ilvl w:val="3"/>
          <w:numId w:val="2"/>
        </w:numPr>
        <w:spacing w:line="240" w:lineRule="auto"/>
        <w:ind w:left="0" w:firstLine="709"/>
        <w:contextualSpacing/>
        <w:jc w:val="both"/>
        <w:rPr>
          <w:rFonts w:ascii="Times New Roman" w:hAnsi="Times New Roman" w:cs="Times New Roman"/>
          <w:sz w:val="28"/>
          <w:szCs w:val="28"/>
        </w:rPr>
      </w:pPr>
      <w:r w:rsidRPr="00E03767">
        <w:rPr>
          <w:rFonts w:ascii="Times New Roman" w:hAnsi="Times New Roman" w:cs="Times New Roman"/>
          <w:sz w:val="28"/>
          <w:szCs w:val="28"/>
        </w:rPr>
        <w:t>Консультации по предполагаемым типам озеленения;</w:t>
      </w:r>
    </w:p>
    <w:p w:rsidR="00A97354" w:rsidRPr="00E03767" w:rsidRDefault="00A97354" w:rsidP="00E03767">
      <w:pPr>
        <w:numPr>
          <w:ilvl w:val="3"/>
          <w:numId w:val="2"/>
        </w:numPr>
        <w:spacing w:line="240" w:lineRule="auto"/>
        <w:ind w:left="0" w:firstLine="709"/>
        <w:contextualSpacing/>
        <w:jc w:val="both"/>
        <w:rPr>
          <w:rFonts w:ascii="Times New Roman" w:hAnsi="Times New Roman" w:cs="Times New Roman"/>
          <w:sz w:val="28"/>
          <w:szCs w:val="28"/>
        </w:rPr>
      </w:pPr>
      <w:r w:rsidRPr="00E03767">
        <w:rPr>
          <w:rFonts w:ascii="Times New Roman" w:hAnsi="Times New Roman" w:cs="Times New Roman"/>
          <w:sz w:val="28"/>
          <w:szCs w:val="28"/>
        </w:rPr>
        <w:t>Консультации по предполагаемым типам освещения и осветительного оборудования;</w:t>
      </w:r>
    </w:p>
    <w:p w:rsidR="00A97354" w:rsidRPr="00E03767" w:rsidRDefault="00A97354" w:rsidP="00E03767">
      <w:pPr>
        <w:numPr>
          <w:ilvl w:val="3"/>
          <w:numId w:val="2"/>
        </w:numPr>
        <w:spacing w:line="240" w:lineRule="auto"/>
        <w:ind w:left="0" w:firstLine="709"/>
        <w:contextualSpacing/>
        <w:jc w:val="both"/>
        <w:rPr>
          <w:rFonts w:ascii="Times New Roman" w:hAnsi="Times New Roman" w:cs="Times New Roman"/>
          <w:sz w:val="28"/>
          <w:szCs w:val="28"/>
        </w:rPr>
      </w:pPr>
      <w:r w:rsidRPr="00E03767">
        <w:rPr>
          <w:rFonts w:ascii="Times New Roman" w:hAnsi="Times New Roman" w:cs="Times New Roman"/>
          <w:sz w:val="28"/>
          <w:szCs w:val="28"/>
        </w:rPr>
        <w:t>Участие в разработке проекта, обсуждение решений с архитекторами, проектировщиками и другими профильными специалистами;</w:t>
      </w:r>
    </w:p>
    <w:p w:rsidR="00A97354" w:rsidRPr="00E03767" w:rsidRDefault="00A97354" w:rsidP="00E03767">
      <w:pPr>
        <w:numPr>
          <w:ilvl w:val="3"/>
          <w:numId w:val="2"/>
        </w:numPr>
        <w:spacing w:line="240" w:lineRule="auto"/>
        <w:ind w:left="0" w:firstLine="709"/>
        <w:contextualSpacing/>
        <w:jc w:val="both"/>
        <w:rPr>
          <w:rFonts w:ascii="Times New Roman" w:hAnsi="Times New Roman" w:cs="Times New Roman"/>
          <w:sz w:val="28"/>
          <w:szCs w:val="28"/>
        </w:rPr>
      </w:pPr>
      <w:r w:rsidRPr="00E03767">
        <w:rPr>
          <w:rFonts w:ascii="Times New Roman" w:hAnsi="Times New Roman" w:cs="Times New Roman"/>
          <w:sz w:val="28"/>
          <w:szCs w:val="28"/>
        </w:rPr>
        <w:t>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A97354" w:rsidRPr="00E03767" w:rsidRDefault="00A97354" w:rsidP="00E03767">
      <w:pPr>
        <w:numPr>
          <w:ilvl w:val="3"/>
          <w:numId w:val="2"/>
        </w:numPr>
        <w:spacing w:line="240" w:lineRule="auto"/>
        <w:ind w:left="0" w:firstLine="709"/>
        <w:contextualSpacing/>
        <w:jc w:val="both"/>
        <w:rPr>
          <w:rFonts w:ascii="Times New Roman" w:hAnsi="Times New Roman" w:cs="Times New Roman"/>
          <w:sz w:val="28"/>
          <w:szCs w:val="28"/>
        </w:rPr>
      </w:pPr>
      <w:r w:rsidRPr="00E03767">
        <w:rPr>
          <w:rFonts w:ascii="Times New Roman" w:hAnsi="Times New Roman" w:cs="Times New Roman"/>
          <w:sz w:val="28"/>
          <w:szCs w:val="28"/>
        </w:rPr>
        <w:t>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A97354" w:rsidRPr="00E03767" w:rsidRDefault="00A97354" w:rsidP="00E03767">
      <w:pPr>
        <w:numPr>
          <w:ilvl w:val="3"/>
          <w:numId w:val="2"/>
        </w:numPr>
        <w:spacing w:line="240" w:lineRule="auto"/>
        <w:ind w:left="0" w:firstLine="709"/>
        <w:contextualSpacing/>
        <w:jc w:val="both"/>
        <w:rPr>
          <w:rFonts w:ascii="Times New Roman" w:hAnsi="Times New Roman" w:cs="Times New Roman"/>
          <w:sz w:val="28"/>
          <w:szCs w:val="28"/>
        </w:rPr>
      </w:pPr>
      <w:r w:rsidRPr="00E03767">
        <w:rPr>
          <w:rFonts w:ascii="Times New Roman" w:hAnsi="Times New Roman" w:cs="Times New Roman"/>
          <w:sz w:val="28"/>
          <w:szCs w:val="28"/>
        </w:rPr>
        <w:t>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A97354" w:rsidRPr="00E03767" w:rsidRDefault="00A97354"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При реализации проектов необходимо обеспечить информирование общественности о планирующихся изменениях и возможности участия в этом процессе.</w:t>
      </w:r>
    </w:p>
    <w:p w:rsidR="00A97354" w:rsidRPr="00E03767" w:rsidRDefault="00A97354"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Информирование может осуществляться, но не ограничиваться:</w:t>
      </w:r>
    </w:p>
    <w:p w:rsidR="00A97354" w:rsidRPr="00E03767" w:rsidRDefault="00A97354" w:rsidP="00E03767">
      <w:pPr>
        <w:numPr>
          <w:ilvl w:val="3"/>
          <w:numId w:val="2"/>
        </w:numPr>
        <w:spacing w:line="240" w:lineRule="auto"/>
        <w:ind w:left="0" w:firstLine="709"/>
        <w:contextualSpacing/>
        <w:jc w:val="both"/>
        <w:rPr>
          <w:rFonts w:ascii="Times New Roman" w:hAnsi="Times New Roman" w:cs="Times New Roman"/>
          <w:sz w:val="28"/>
          <w:szCs w:val="28"/>
        </w:rPr>
      </w:pPr>
      <w:r w:rsidRPr="00E03767">
        <w:rPr>
          <w:rFonts w:ascii="Times New Roman" w:hAnsi="Times New Roman" w:cs="Times New Roman"/>
          <w:sz w:val="28"/>
          <w:szCs w:val="28"/>
        </w:rPr>
        <w:t>Создание единого  информационного интернет - ресурса (сайта или приложения) который будет решать задачи по сбору информации, обеспечению «онлайн» участия и регулярном информированию о ходе проекта, с публикацией фото, видео и текстовых отчетов по итогам проведения общественных обсуждений.</w:t>
      </w:r>
    </w:p>
    <w:p w:rsidR="00A97354" w:rsidRPr="00E03767" w:rsidRDefault="00A97354" w:rsidP="00E03767">
      <w:pPr>
        <w:numPr>
          <w:ilvl w:val="3"/>
          <w:numId w:val="2"/>
        </w:numPr>
        <w:spacing w:line="240" w:lineRule="auto"/>
        <w:ind w:left="0" w:firstLine="709"/>
        <w:contextualSpacing/>
        <w:jc w:val="both"/>
        <w:rPr>
          <w:rFonts w:ascii="Times New Roman" w:hAnsi="Times New Roman" w:cs="Times New Roman"/>
          <w:sz w:val="28"/>
          <w:szCs w:val="28"/>
        </w:rPr>
      </w:pPr>
      <w:r w:rsidRPr="00E03767">
        <w:rPr>
          <w:rFonts w:ascii="Times New Roman" w:hAnsi="Times New Roman" w:cs="Times New Roman"/>
          <w:sz w:val="28"/>
          <w:szCs w:val="28"/>
        </w:rPr>
        <w:t>Работа с местными СМИ, охватывающими широкий круг людей разных возрастных групп и потенциальные аудитории проекта.</w:t>
      </w:r>
    </w:p>
    <w:p w:rsidR="00A97354" w:rsidRPr="00E03767" w:rsidRDefault="00A97354" w:rsidP="00E03767">
      <w:pPr>
        <w:numPr>
          <w:ilvl w:val="3"/>
          <w:numId w:val="2"/>
        </w:numPr>
        <w:spacing w:line="240" w:lineRule="auto"/>
        <w:ind w:left="0" w:firstLine="709"/>
        <w:contextualSpacing/>
        <w:jc w:val="both"/>
        <w:rPr>
          <w:rFonts w:ascii="Times New Roman" w:hAnsi="Times New Roman" w:cs="Times New Roman"/>
          <w:sz w:val="28"/>
          <w:szCs w:val="28"/>
        </w:rPr>
      </w:pPr>
      <w:r w:rsidRPr="00E03767">
        <w:rPr>
          <w:rFonts w:ascii="Times New Roman" w:hAnsi="Times New Roman" w:cs="Times New Roman"/>
          <w:sz w:val="28"/>
          <w:szCs w:val="28"/>
        </w:rPr>
        <w:t>Вывешивание афиш и объявлений на информационных досках в подъездах жилых домов, расположенных в непосредственной близости к проектируемому объекту, а также на специальных стендах на самом объекте; в местах притяжения и скопления людей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проектируемой территории или на ней (поликлиники, ДК, библиотеки, спортивные центры), на площадке проведения общественных обсуждений (в зоне входной группы, на специальных информационных стендах).</w:t>
      </w:r>
    </w:p>
    <w:p w:rsidR="00A97354" w:rsidRPr="00E03767" w:rsidRDefault="00A97354" w:rsidP="00E03767">
      <w:pPr>
        <w:numPr>
          <w:ilvl w:val="3"/>
          <w:numId w:val="2"/>
        </w:numPr>
        <w:spacing w:line="240" w:lineRule="auto"/>
        <w:ind w:left="0" w:firstLine="709"/>
        <w:contextualSpacing/>
        <w:jc w:val="both"/>
        <w:rPr>
          <w:rFonts w:ascii="Times New Roman" w:hAnsi="Times New Roman" w:cs="Times New Roman"/>
          <w:sz w:val="28"/>
          <w:szCs w:val="28"/>
        </w:rPr>
      </w:pPr>
      <w:r w:rsidRPr="00E03767">
        <w:rPr>
          <w:rFonts w:ascii="Times New Roman" w:hAnsi="Times New Roman" w:cs="Times New Roman"/>
          <w:sz w:val="28"/>
          <w:szCs w:val="28"/>
        </w:rPr>
        <w:t>Информирование местных жителей через школы и детские сады. В том числе -школьные проекты: организация конкурса рисунков. Сборы пожеланий, сочинений, макетов, проектов, распространение анкет и приглашения для родителей учащихся.</w:t>
      </w:r>
    </w:p>
    <w:p w:rsidR="00A97354" w:rsidRPr="00E03767" w:rsidRDefault="00A97354" w:rsidP="00E03767">
      <w:pPr>
        <w:numPr>
          <w:ilvl w:val="3"/>
          <w:numId w:val="2"/>
        </w:numPr>
        <w:spacing w:line="240" w:lineRule="auto"/>
        <w:ind w:left="0" w:firstLine="709"/>
        <w:contextualSpacing/>
        <w:jc w:val="both"/>
        <w:rPr>
          <w:rFonts w:ascii="Times New Roman" w:hAnsi="Times New Roman" w:cs="Times New Roman"/>
          <w:sz w:val="28"/>
          <w:szCs w:val="28"/>
        </w:rPr>
      </w:pPr>
      <w:r w:rsidRPr="00E03767">
        <w:rPr>
          <w:rFonts w:ascii="Times New Roman" w:hAnsi="Times New Roman" w:cs="Times New Roman"/>
          <w:sz w:val="28"/>
          <w:szCs w:val="28"/>
        </w:rPr>
        <w:t>Индивидуальные приглашения участников встречи лично, по электронной почте или по телефону.</w:t>
      </w:r>
    </w:p>
    <w:p w:rsidR="00A97354" w:rsidRPr="00E03767" w:rsidRDefault="00A97354" w:rsidP="00E03767">
      <w:pPr>
        <w:numPr>
          <w:ilvl w:val="3"/>
          <w:numId w:val="2"/>
        </w:numPr>
        <w:spacing w:line="240" w:lineRule="auto"/>
        <w:ind w:left="0" w:firstLine="709"/>
        <w:contextualSpacing/>
        <w:jc w:val="both"/>
        <w:rPr>
          <w:rFonts w:ascii="Times New Roman" w:hAnsi="Times New Roman" w:cs="Times New Roman"/>
          <w:sz w:val="28"/>
          <w:szCs w:val="28"/>
        </w:rPr>
      </w:pPr>
      <w:r w:rsidRPr="00E03767">
        <w:rPr>
          <w:rFonts w:ascii="Times New Roman" w:hAnsi="Times New Roman" w:cs="Times New Roman"/>
          <w:sz w:val="28"/>
          <w:szCs w:val="28"/>
        </w:rPr>
        <w:t>Использование социальных сетей и интернет-ресурсов для обеспечения донесения информации до различных городских и профессиональных сообществ.</w:t>
      </w:r>
    </w:p>
    <w:p w:rsidR="00A97354" w:rsidRPr="00E03767" w:rsidRDefault="00A97354" w:rsidP="00E03767">
      <w:pPr>
        <w:numPr>
          <w:ilvl w:val="3"/>
          <w:numId w:val="2"/>
        </w:numPr>
        <w:spacing w:line="240" w:lineRule="auto"/>
        <w:ind w:left="0" w:firstLine="709"/>
        <w:contextualSpacing/>
        <w:jc w:val="both"/>
        <w:rPr>
          <w:rFonts w:ascii="Times New Roman" w:hAnsi="Times New Roman" w:cs="Times New Roman"/>
          <w:sz w:val="28"/>
          <w:szCs w:val="28"/>
        </w:rPr>
      </w:pPr>
      <w:r w:rsidRPr="00E03767">
        <w:rPr>
          <w:rFonts w:ascii="Times New Roman" w:hAnsi="Times New Roman" w:cs="Times New Roman"/>
          <w:sz w:val="28"/>
          <w:szCs w:val="28"/>
        </w:rPr>
        <w:t>Установка интерактивных стендов с устройствами для заполнения и сбора небольших анкет, установка стендов с генпланом территории для проведения картирования и сбора пожеланий в центрах общественной жизни и местах пребывания большого количества людей.</w:t>
      </w:r>
    </w:p>
    <w:p w:rsidR="00A97354" w:rsidRDefault="00A97354" w:rsidP="00E03767">
      <w:pPr>
        <w:numPr>
          <w:ilvl w:val="3"/>
          <w:numId w:val="2"/>
        </w:numPr>
        <w:spacing w:line="240" w:lineRule="auto"/>
        <w:ind w:left="0" w:firstLine="709"/>
        <w:contextualSpacing/>
        <w:jc w:val="both"/>
        <w:rPr>
          <w:rFonts w:ascii="Times New Roman" w:hAnsi="Times New Roman" w:cs="Times New Roman"/>
          <w:sz w:val="28"/>
          <w:szCs w:val="28"/>
        </w:rPr>
      </w:pPr>
      <w:r w:rsidRPr="00E03767">
        <w:rPr>
          <w:rFonts w:ascii="Times New Roman" w:hAnsi="Times New Roman" w:cs="Times New Roman"/>
          <w:sz w:val="28"/>
          <w:szCs w:val="28"/>
        </w:rPr>
        <w:t>Установка специальных информационных стендов в местах с большой проходимостью, на территории самого объекта проектирования. Стенды могут работать как для сбора анкет, информации и обратной связи, так и в качестве площадок для обнародования всех этапов процесса проектирования и отчетов по итогам проведения общественных обсуждений.</w:t>
      </w:r>
    </w:p>
    <w:p w:rsidR="00A97354" w:rsidRPr="00E03767" w:rsidRDefault="00A97354" w:rsidP="00E03767">
      <w:pPr>
        <w:spacing w:line="240" w:lineRule="auto"/>
        <w:ind w:left="709"/>
        <w:contextualSpacing/>
        <w:jc w:val="both"/>
        <w:rPr>
          <w:rFonts w:ascii="Times New Roman" w:hAnsi="Times New Roman" w:cs="Times New Roman"/>
          <w:sz w:val="28"/>
          <w:szCs w:val="28"/>
        </w:rPr>
      </w:pPr>
    </w:p>
    <w:p w:rsidR="00A97354" w:rsidRDefault="00A97354" w:rsidP="00E03767">
      <w:pPr>
        <w:numPr>
          <w:ilvl w:val="1"/>
          <w:numId w:val="2"/>
        </w:numPr>
        <w:spacing w:line="240" w:lineRule="auto"/>
        <w:ind w:left="0" w:firstLine="709"/>
        <w:contextualSpacing/>
        <w:jc w:val="both"/>
        <w:rPr>
          <w:rFonts w:ascii="Times New Roman" w:hAnsi="Times New Roman" w:cs="Times New Roman"/>
          <w:sz w:val="28"/>
          <w:szCs w:val="28"/>
        </w:rPr>
      </w:pPr>
      <w:r w:rsidRPr="00E03767">
        <w:rPr>
          <w:rFonts w:ascii="Times New Roman" w:hAnsi="Times New Roman" w:cs="Times New Roman"/>
          <w:sz w:val="28"/>
          <w:szCs w:val="28"/>
        </w:rPr>
        <w:t>Механизмы общественного участия.</w:t>
      </w:r>
    </w:p>
    <w:p w:rsidR="00A97354" w:rsidRPr="00E03767" w:rsidRDefault="00A97354" w:rsidP="00E03767">
      <w:pPr>
        <w:spacing w:line="240" w:lineRule="auto"/>
        <w:ind w:left="709"/>
        <w:contextualSpacing/>
        <w:jc w:val="both"/>
        <w:rPr>
          <w:rFonts w:ascii="Times New Roman" w:hAnsi="Times New Roman" w:cs="Times New Roman"/>
          <w:sz w:val="28"/>
          <w:szCs w:val="28"/>
        </w:rPr>
      </w:pPr>
    </w:p>
    <w:p w:rsidR="00A97354" w:rsidRPr="00E03767" w:rsidRDefault="00A97354"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A97354" w:rsidRPr="00E03767" w:rsidRDefault="00A97354"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Рекомендуется 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обсуждений, проведение дизайн-игр с участием взрослых и детей,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A97354" w:rsidRPr="00E03767" w:rsidRDefault="00A97354"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На каждом этапе проектирования рекомендуется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A97354" w:rsidRPr="00E03767" w:rsidRDefault="00A97354"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Для проведения общественных обсуждений рекомендуется выбирать хорошо известные людям общественные и культурные центры (ДК,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A97354" w:rsidRPr="00E03767" w:rsidRDefault="00A97354"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Общественные обсуждения должны проводиться при участие опытного модератора, имеющего нейтральную позицию по отношению ко всем участникам проектного процесса.</w:t>
      </w:r>
    </w:p>
    <w:p w:rsidR="00A97354" w:rsidRPr="00E03767" w:rsidRDefault="00A97354"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По итогам встреч, проектных семинаров, воркшопов, дизайн-игр и любых других форматов общественных обсуждений должен быть сформирован отчет о встрече, а также видеозапись самой встречи и выложены в публичный доступ как на информационных ресурсах проекта, так и на официальном сайте муниципалитета для того, чтобы граждане могли отслеживать процесс развития проекта, а также комментировать и включаться в этот процесс на любом этапе.</w:t>
      </w:r>
    </w:p>
    <w:p w:rsidR="00A97354" w:rsidRPr="00E03767" w:rsidRDefault="00A97354"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Для обеспечения квалифицированного участия необходимо публиковать достоверную и актуальную информацию о проекте, результатах предпроектного исследования, а также сам проект не позднее чем за 14 дней до проведения самого общественного обсуждения.</w:t>
      </w:r>
    </w:p>
    <w:p w:rsidR="00A97354" w:rsidRPr="00E03767" w:rsidRDefault="00A97354"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Общественный контроль является одним из механизмов общественного участия.</w:t>
      </w:r>
    </w:p>
    <w:p w:rsidR="00A97354" w:rsidRPr="00E03767" w:rsidRDefault="00A97354"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Рекомендуется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rsidR="00A97354" w:rsidRPr="00E03767" w:rsidRDefault="00A97354" w:rsidP="00E03767">
      <w:pPr>
        <w:numPr>
          <w:ilvl w:val="1"/>
          <w:numId w:val="2"/>
        </w:numPr>
        <w:spacing w:line="240" w:lineRule="auto"/>
        <w:ind w:left="0" w:firstLine="709"/>
        <w:contextualSpacing/>
        <w:jc w:val="both"/>
        <w:rPr>
          <w:rFonts w:ascii="Times New Roman" w:hAnsi="Times New Roman" w:cs="Times New Roman"/>
          <w:sz w:val="28"/>
          <w:szCs w:val="28"/>
        </w:rPr>
      </w:pPr>
      <w:r w:rsidRPr="00E03767">
        <w:rPr>
          <w:rFonts w:ascii="Times New Roman" w:hAnsi="Times New Roman" w:cs="Times New Roman"/>
          <w:sz w:val="28"/>
          <w:szCs w:val="28"/>
        </w:rPr>
        <w:t>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фото-, видеофиксации,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города и (или) на общегородской интерактивный портал в сети "Интернет".</w:t>
      </w:r>
    </w:p>
    <w:p w:rsidR="00A97354" w:rsidRPr="00E03767" w:rsidRDefault="00A97354" w:rsidP="00E03767">
      <w:pPr>
        <w:numPr>
          <w:ilvl w:val="1"/>
          <w:numId w:val="2"/>
        </w:numPr>
        <w:spacing w:line="240" w:lineRule="auto"/>
        <w:ind w:left="0" w:firstLine="709"/>
        <w:contextualSpacing/>
        <w:jc w:val="both"/>
        <w:rPr>
          <w:rFonts w:ascii="Times New Roman" w:hAnsi="Times New Roman" w:cs="Times New Roman"/>
          <w:sz w:val="28"/>
          <w:szCs w:val="28"/>
        </w:rPr>
      </w:pPr>
      <w:r w:rsidRPr="00E03767">
        <w:rPr>
          <w:rFonts w:ascii="Times New Roman" w:hAnsi="Times New Roman" w:cs="Times New Roman"/>
          <w:sz w:val="28"/>
          <w:szCs w:val="28"/>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A97354" w:rsidRPr="00057C8F" w:rsidRDefault="00A97354" w:rsidP="00351D3F">
      <w:pPr>
        <w:pStyle w:val="Heading1"/>
        <w:numPr>
          <w:ilvl w:val="0"/>
          <w:numId w:val="2"/>
        </w:numPr>
        <w:ind w:firstLine="0"/>
        <w:jc w:val="center"/>
        <w:rPr>
          <w:rFonts w:ascii="Times New Roman" w:hAnsi="Times New Roman" w:cs="Times New Roman"/>
          <w:b/>
          <w:sz w:val="28"/>
          <w:szCs w:val="28"/>
        </w:rPr>
      </w:pPr>
      <w:bookmarkStart w:id="28" w:name="_Toc472352466"/>
      <w:r w:rsidRPr="00057C8F">
        <w:rPr>
          <w:rFonts w:ascii="Times New Roman" w:hAnsi="Times New Roman" w:cs="Times New Roman"/>
          <w:b/>
          <w:sz w:val="28"/>
          <w:szCs w:val="28"/>
        </w:rPr>
        <w:t>КОНТРОЛЬ ЗА СОБЛЮДЕНИЕМ НОРМ И ПРАВИЛ БЛАГОУСТРОЙСТВА</w:t>
      </w:r>
      <w:bookmarkEnd w:id="28"/>
    </w:p>
    <w:p w:rsidR="00A97354" w:rsidRDefault="00A97354" w:rsidP="007A27CB">
      <w:pPr>
        <w:numPr>
          <w:ilvl w:val="2"/>
          <w:numId w:val="2"/>
        </w:numPr>
        <w:spacing w:line="240" w:lineRule="auto"/>
        <w:ind w:left="0" w:firstLine="720"/>
        <w:contextualSpacing/>
        <w:jc w:val="both"/>
        <w:rPr>
          <w:rFonts w:ascii="Times New Roman" w:hAnsi="Times New Roman" w:cs="Times New Roman"/>
          <w:sz w:val="28"/>
          <w:szCs w:val="28"/>
        </w:rPr>
      </w:pPr>
      <w:r>
        <w:rPr>
          <w:rFonts w:ascii="Times New Roman" w:hAnsi="Times New Roman" w:cs="Times New Roman"/>
          <w:sz w:val="28"/>
          <w:szCs w:val="28"/>
          <w:highlight w:val="white"/>
        </w:rPr>
        <w:t>Рекомендуется предусмотреть ответственных лиц за осуществление благоустройства территории и порядок их привлечения к ответственности, а также лиц, нарушающих основные нормы и правила благоустройства, в соответствии с законодательством Российской Федерации об административных правонарушениях, законодательством субъекта Российской Федерации и органов местного самоуправления</w:t>
      </w:r>
      <w:r>
        <w:rPr>
          <w:rFonts w:ascii="Times New Roman" w:hAnsi="Times New Roman" w:cs="Times New Roman"/>
          <w:sz w:val="28"/>
          <w:szCs w:val="28"/>
        </w:rPr>
        <w:t>.</w:t>
      </w:r>
    </w:p>
    <w:p w:rsidR="00A97354" w:rsidRDefault="00A97354"/>
    <w:p w:rsidR="00A97354" w:rsidRDefault="00A97354">
      <w:bookmarkStart w:id="29" w:name="_gjdgxs" w:colFirst="0" w:colLast="0"/>
      <w:bookmarkEnd w:id="29"/>
      <w:r>
        <w:br w:type="page"/>
      </w:r>
    </w:p>
    <w:p w:rsidR="00A97354" w:rsidRDefault="00A97354" w:rsidP="008F61D1">
      <w:pPr>
        <w:autoSpaceDE w:val="0"/>
        <w:autoSpaceDN w:val="0"/>
        <w:adjustRightInd w:val="0"/>
        <w:spacing w:line="240" w:lineRule="auto"/>
        <w:jc w:val="right"/>
        <w:outlineLvl w:val="0"/>
        <w:rPr>
          <w:rFonts w:ascii="Times New Roman" w:hAnsi="Times New Roman" w:cs="Times New Roman"/>
          <w:sz w:val="28"/>
          <w:szCs w:val="28"/>
        </w:rPr>
      </w:pPr>
      <w:bookmarkStart w:id="30" w:name="_Toc472352467"/>
      <w:r>
        <w:rPr>
          <w:rFonts w:ascii="Times New Roman" w:hAnsi="Times New Roman" w:cs="Times New Roman"/>
          <w:sz w:val="28"/>
          <w:szCs w:val="28"/>
        </w:rPr>
        <w:t>Приложение № 1</w:t>
      </w:r>
      <w:bookmarkEnd w:id="30"/>
    </w:p>
    <w:p w:rsidR="00A97354" w:rsidRDefault="00A97354" w:rsidP="008F61D1">
      <w:pPr>
        <w:autoSpaceDE w:val="0"/>
        <w:autoSpaceDN w:val="0"/>
        <w:adjustRightInd w:val="0"/>
        <w:spacing w:line="240" w:lineRule="auto"/>
        <w:jc w:val="right"/>
        <w:outlineLvl w:val="0"/>
        <w:rPr>
          <w:rFonts w:ascii="Times New Roman" w:hAnsi="Times New Roman" w:cs="Times New Roman"/>
          <w:sz w:val="28"/>
          <w:szCs w:val="28"/>
        </w:rPr>
      </w:pPr>
      <w:bookmarkStart w:id="31" w:name="_Toc472352468"/>
      <w:r>
        <w:rPr>
          <w:rFonts w:ascii="Times New Roman" w:hAnsi="Times New Roman" w:cs="Times New Roman"/>
          <w:sz w:val="28"/>
          <w:szCs w:val="28"/>
        </w:rPr>
        <w:t>к методическим рекомендациям</w:t>
      </w:r>
      <w:bookmarkEnd w:id="31"/>
    </w:p>
    <w:p w:rsidR="00A97354" w:rsidRDefault="00A97354" w:rsidP="008F61D1">
      <w:pPr>
        <w:autoSpaceDE w:val="0"/>
        <w:autoSpaceDN w:val="0"/>
        <w:adjustRightInd w:val="0"/>
        <w:spacing w:line="240" w:lineRule="auto"/>
        <w:jc w:val="right"/>
        <w:outlineLvl w:val="0"/>
        <w:rPr>
          <w:rFonts w:ascii="Times New Roman" w:hAnsi="Times New Roman" w:cs="Times New Roman"/>
          <w:sz w:val="28"/>
          <w:szCs w:val="28"/>
        </w:rPr>
      </w:pPr>
    </w:p>
    <w:p w:rsidR="00A97354" w:rsidRDefault="00A97354" w:rsidP="00CC515C">
      <w:pPr>
        <w:autoSpaceDE w:val="0"/>
        <w:autoSpaceDN w:val="0"/>
        <w:adjustRightInd w:val="0"/>
        <w:spacing w:line="240" w:lineRule="auto"/>
        <w:jc w:val="center"/>
        <w:outlineLvl w:val="0"/>
        <w:rPr>
          <w:rFonts w:ascii="Times New Roman" w:hAnsi="Times New Roman" w:cs="Times New Roman"/>
          <w:sz w:val="28"/>
          <w:szCs w:val="24"/>
        </w:rPr>
      </w:pPr>
      <w:bookmarkStart w:id="32" w:name="_Toc472352469"/>
      <w:r w:rsidRPr="00CC515C">
        <w:rPr>
          <w:rFonts w:ascii="Times New Roman" w:hAnsi="Times New Roman" w:cs="Times New Roman"/>
          <w:sz w:val="28"/>
          <w:szCs w:val="24"/>
        </w:rPr>
        <w:t>Р</w:t>
      </w:r>
      <w:r>
        <w:rPr>
          <w:rFonts w:ascii="Times New Roman" w:hAnsi="Times New Roman" w:cs="Times New Roman"/>
          <w:sz w:val="28"/>
          <w:szCs w:val="24"/>
        </w:rPr>
        <w:t>екомендуемые параметры</w:t>
      </w:r>
      <w:bookmarkEnd w:id="32"/>
    </w:p>
    <w:p w:rsidR="00A97354" w:rsidRDefault="00A97354" w:rsidP="00CC515C">
      <w:pPr>
        <w:autoSpaceDE w:val="0"/>
        <w:autoSpaceDN w:val="0"/>
        <w:adjustRightInd w:val="0"/>
        <w:spacing w:line="240" w:lineRule="auto"/>
        <w:jc w:val="center"/>
        <w:outlineLvl w:val="0"/>
        <w:rPr>
          <w:rFonts w:ascii="Times New Roman" w:hAnsi="Times New Roman" w:cs="Times New Roman"/>
          <w:sz w:val="28"/>
          <w:szCs w:val="28"/>
        </w:rPr>
      </w:pPr>
    </w:p>
    <w:p w:rsidR="00A97354" w:rsidRDefault="00A97354" w:rsidP="008F61D1">
      <w:pPr>
        <w:autoSpaceDE w:val="0"/>
        <w:autoSpaceDN w:val="0"/>
        <w:adjustRightInd w:val="0"/>
        <w:spacing w:line="240" w:lineRule="auto"/>
        <w:jc w:val="center"/>
        <w:outlineLvl w:val="0"/>
        <w:rPr>
          <w:rFonts w:ascii="Times New Roman" w:hAnsi="Times New Roman" w:cs="Times New Roman"/>
          <w:sz w:val="28"/>
          <w:szCs w:val="28"/>
        </w:rPr>
      </w:pPr>
      <w:bookmarkStart w:id="33" w:name="_Toc472352470"/>
      <w:r>
        <w:rPr>
          <w:rFonts w:ascii="Times New Roman" w:hAnsi="Times New Roman" w:cs="Times New Roman"/>
          <w:sz w:val="28"/>
          <w:szCs w:val="28"/>
        </w:rPr>
        <w:t>Таблица 1. Зависимость уклона пандуса от высоты подъема</w:t>
      </w:r>
      <w:bookmarkEnd w:id="33"/>
    </w:p>
    <w:p w:rsidR="00A97354" w:rsidRDefault="00A97354" w:rsidP="008F61D1">
      <w:pPr>
        <w:autoSpaceDE w:val="0"/>
        <w:autoSpaceDN w:val="0"/>
        <w:adjustRightInd w:val="0"/>
        <w:spacing w:line="240" w:lineRule="auto"/>
        <w:jc w:val="center"/>
        <w:rPr>
          <w:rFonts w:ascii="Times New Roman" w:hAnsi="Times New Roman" w:cs="Times New Roman"/>
          <w:sz w:val="28"/>
          <w:szCs w:val="28"/>
        </w:rPr>
      </w:pPr>
    </w:p>
    <w:p w:rsidR="00A97354" w:rsidRDefault="00A97354" w:rsidP="008F61D1">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В миллиметрах</w:t>
      </w:r>
    </w:p>
    <w:tbl>
      <w:tblPr>
        <w:tblW w:w="0" w:type="auto"/>
        <w:tblInd w:w="-5" w:type="dxa"/>
        <w:tblLayout w:type="fixed"/>
        <w:tblCellMar>
          <w:top w:w="102" w:type="dxa"/>
          <w:left w:w="62" w:type="dxa"/>
          <w:bottom w:w="102" w:type="dxa"/>
          <w:right w:w="62" w:type="dxa"/>
        </w:tblCellMar>
        <w:tblLook w:val="0000"/>
      </w:tblPr>
      <w:tblGrid>
        <w:gridCol w:w="5062"/>
        <w:gridCol w:w="5062"/>
      </w:tblGrid>
      <w:tr w:rsidR="00A97354" w:rsidTr="00E513D5">
        <w:trPr>
          <w:trHeight w:val="295"/>
        </w:trPr>
        <w:tc>
          <w:tcPr>
            <w:tcW w:w="5062"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Уклон пандуса (соотношение)</w:t>
            </w:r>
          </w:p>
        </w:tc>
        <w:tc>
          <w:tcPr>
            <w:tcW w:w="5062"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Высота подъема</w:t>
            </w:r>
          </w:p>
        </w:tc>
      </w:tr>
      <w:tr w:rsidR="00A97354" w:rsidTr="00E513D5">
        <w:trPr>
          <w:trHeight w:val="281"/>
        </w:trPr>
        <w:tc>
          <w:tcPr>
            <w:tcW w:w="5062"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От 1:8 до 1:10</w:t>
            </w:r>
          </w:p>
        </w:tc>
        <w:tc>
          <w:tcPr>
            <w:tcW w:w="5062"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75</w:t>
            </w:r>
          </w:p>
        </w:tc>
      </w:tr>
      <w:tr w:rsidR="00A97354" w:rsidTr="00E513D5">
        <w:trPr>
          <w:trHeight w:val="295"/>
        </w:trPr>
        <w:tc>
          <w:tcPr>
            <w:tcW w:w="5062"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От 1:10,1 до 1:12</w:t>
            </w:r>
          </w:p>
        </w:tc>
        <w:tc>
          <w:tcPr>
            <w:tcW w:w="5062"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150</w:t>
            </w:r>
          </w:p>
        </w:tc>
      </w:tr>
      <w:tr w:rsidR="00A97354" w:rsidTr="00E513D5">
        <w:trPr>
          <w:trHeight w:val="295"/>
        </w:trPr>
        <w:tc>
          <w:tcPr>
            <w:tcW w:w="5062"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От 1:12,1 до 1:15</w:t>
            </w:r>
          </w:p>
        </w:tc>
        <w:tc>
          <w:tcPr>
            <w:tcW w:w="5062"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600</w:t>
            </w:r>
          </w:p>
        </w:tc>
      </w:tr>
      <w:tr w:rsidR="00A97354" w:rsidTr="00E513D5">
        <w:trPr>
          <w:trHeight w:val="281"/>
        </w:trPr>
        <w:tc>
          <w:tcPr>
            <w:tcW w:w="5062"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От 1:15,1 до 1:20</w:t>
            </w:r>
          </w:p>
        </w:tc>
        <w:tc>
          <w:tcPr>
            <w:tcW w:w="5062"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760</w:t>
            </w:r>
          </w:p>
        </w:tc>
      </w:tr>
    </w:tbl>
    <w:p w:rsidR="00A97354" w:rsidRDefault="00A97354"/>
    <w:p w:rsidR="00A97354" w:rsidRPr="00CC515C" w:rsidRDefault="00A97354" w:rsidP="00CC515C"/>
    <w:p w:rsidR="00A97354" w:rsidRPr="00CC515C" w:rsidRDefault="00A97354" w:rsidP="00CC515C"/>
    <w:p w:rsidR="00A97354" w:rsidRPr="00CC515C" w:rsidRDefault="00A97354" w:rsidP="00CC515C"/>
    <w:p w:rsidR="00A97354" w:rsidRDefault="00A97354" w:rsidP="00CC515C"/>
    <w:p w:rsidR="00A97354" w:rsidRDefault="00A97354" w:rsidP="00CC515C">
      <w:pPr>
        <w:autoSpaceDE w:val="0"/>
        <w:autoSpaceDN w:val="0"/>
        <w:adjustRightInd w:val="0"/>
        <w:spacing w:line="240" w:lineRule="auto"/>
        <w:jc w:val="center"/>
        <w:outlineLvl w:val="0"/>
        <w:rPr>
          <w:rFonts w:ascii="Times New Roman" w:hAnsi="Times New Roman" w:cs="Times New Roman"/>
          <w:sz w:val="28"/>
          <w:szCs w:val="28"/>
        </w:rPr>
      </w:pPr>
      <w:bookmarkStart w:id="34" w:name="_Toc472352471"/>
      <w:r>
        <w:rPr>
          <w:rFonts w:ascii="Times New Roman" w:hAnsi="Times New Roman" w:cs="Times New Roman"/>
          <w:sz w:val="28"/>
          <w:szCs w:val="28"/>
        </w:rPr>
        <w:t>Таблица 2. Минимальные расстояния безопасности</w:t>
      </w:r>
      <w:bookmarkEnd w:id="34"/>
    </w:p>
    <w:p w:rsidR="00A97354" w:rsidRDefault="00A97354" w:rsidP="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при размещении игрового оборудования</w:t>
      </w:r>
    </w:p>
    <w:p w:rsidR="00A97354" w:rsidRDefault="00A97354" w:rsidP="00CC515C">
      <w:pPr>
        <w:autoSpaceDE w:val="0"/>
        <w:autoSpaceDN w:val="0"/>
        <w:adjustRightInd w:val="0"/>
        <w:spacing w:line="240" w:lineRule="auto"/>
        <w:ind w:firstLine="540"/>
        <w:jc w:val="both"/>
        <w:rPr>
          <w:rFonts w:ascii="Times New Roman" w:hAnsi="Times New Roman" w:cs="Times New Roman"/>
          <w:sz w:val="28"/>
          <w:szCs w:val="28"/>
        </w:rPr>
      </w:pPr>
    </w:p>
    <w:tbl>
      <w:tblPr>
        <w:tblW w:w="10065" w:type="dxa"/>
        <w:tblInd w:w="-5" w:type="dxa"/>
        <w:tblLayout w:type="fixed"/>
        <w:tblCellMar>
          <w:top w:w="102" w:type="dxa"/>
          <w:left w:w="62" w:type="dxa"/>
          <w:bottom w:w="102" w:type="dxa"/>
          <w:right w:w="62" w:type="dxa"/>
        </w:tblCellMar>
        <w:tblLook w:val="0000"/>
      </w:tblPr>
      <w:tblGrid>
        <w:gridCol w:w="2475"/>
        <w:gridCol w:w="7590"/>
      </w:tblGrid>
      <w:tr w:rsidR="00A97354" w:rsidTr="00E513D5">
        <w:tc>
          <w:tcPr>
            <w:tcW w:w="2475"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Игровое оборудование</w:t>
            </w:r>
          </w:p>
        </w:tc>
        <w:tc>
          <w:tcPr>
            <w:tcW w:w="7590"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Минимальные расстояния</w:t>
            </w:r>
          </w:p>
        </w:tc>
      </w:tr>
      <w:tr w:rsidR="00A97354" w:rsidTr="00E513D5">
        <w:tc>
          <w:tcPr>
            <w:tcW w:w="2475"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Качели</w:t>
            </w:r>
          </w:p>
        </w:tc>
        <w:tc>
          <w:tcPr>
            <w:tcW w:w="7590"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ind w:firstLine="283"/>
              <w:jc w:val="both"/>
              <w:rPr>
                <w:rFonts w:ascii="Times New Roman" w:hAnsi="Times New Roman" w:cs="Times New Roman"/>
                <w:sz w:val="28"/>
                <w:szCs w:val="28"/>
              </w:rPr>
            </w:pPr>
            <w:r>
              <w:rPr>
                <w:rFonts w:ascii="Times New Roman" w:hAnsi="Times New Roman" w:cs="Times New Roman"/>
                <w:sz w:val="28"/>
                <w:szCs w:val="28"/>
              </w:rPr>
              <w:t>не менее 1,5 м в стороны от боковых конструкций и не менее 2,0 м вперед (назад) от крайних точек качели в состоянии наклона</w:t>
            </w:r>
          </w:p>
        </w:tc>
      </w:tr>
      <w:tr w:rsidR="00A97354" w:rsidTr="00E513D5">
        <w:tc>
          <w:tcPr>
            <w:tcW w:w="2475"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Качалки</w:t>
            </w:r>
          </w:p>
        </w:tc>
        <w:tc>
          <w:tcPr>
            <w:tcW w:w="7590"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ind w:firstLine="283"/>
              <w:jc w:val="both"/>
              <w:rPr>
                <w:rFonts w:ascii="Times New Roman" w:hAnsi="Times New Roman" w:cs="Times New Roman"/>
                <w:sz w:val="28"/>
                <w:szCs w:val="28"/>
              </w:rPr>
            </w:pPr>
            <w:r>
              <w:rPr>
                <w:rFonts w:ascii="Times New Roman" w:hAnsi="Times New Roman" w:cs="Times New Roman"/>
                <w:sz w:val="28"/>
                <w:szCs w:val="28"/>
              </w:rPr>
              <w:t>не менее 1,0 м в стороны от боковых конструкций и не менее 1,5 м вперед от крайних точек качалки в состоянии наклона</w:t>
            </w:r>
          </w:p>
        </w:tc>
      </w:tr>
      <w:tr w:rsidR="00A97354" w:rsidTr="00E513D5">
        <w:tc>
          <w:tcPr>
            <w:tcW w:w="2475"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Карусели</w:t>
            </w:r>
          </w:p>
        </w:tc>
        <w:tc>
          <w:tcPr>
            <w:tcW w:w="7590"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ind w:firstLine="283"/>
              <w:jc w:val="both"/>
              <w:rPr>
                <w:rFonts w:ascii="Times New Roman" w:hAnsi="Times New Roman" w:cs="Times New Roman"/>
                <w:sz w:val="28"/>
                <w:szCs w:val="28"/>
              </w:rPr>
            </w:pPr>
            <w:r>
              <w:rPr>
                <w:rFonts w:ascii="Times New Roman" w:hAnsi="Times New Roman" w:cs="Times New Roman"/>
                <w:sz w:val="28"/>
                <w:szCs w:val="28"/>
              </w:rPr>
              <w:t>не менее 2 м в стороны от боковых конструкций и не менее 3 м вверх от нижней вращающейся поверхности карусели</w:t>
            </w:r>
          </w:p>
        </w:tc>
      </w:tr>
      <w:tr w:rsidR="00A97354" w:rsidTr="00E513D5">
        <w:tc>
          <w:tcPr>
            <w:tcW w:w="2475"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Горки</w:t>
            </w:r>
          </w:p>
        </w:tc>
        <w:tc>
          <w:tcPr>
            <w:tcW w:w="7590"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ind w:firstLine="283"/>
              <w:jc w:val="both"/>
              <w:rPr>
                <w:rFonts w:ascii="Times New Roman" w:hAnsi="Times New Roman" w:cs="Times New Roman"/>
                <w:sz w:val="28"/>
                <w:szCs w:val="28"/>
              </w:rPr>
            </w:pPr>
            <w:r>
              <w:rPr>
                <w:rFonts w:ascii="Times New Roman" w:hAnsi="Times New Roman" w:cs="Times New Roman"/>
                <w:sz w:val="28"/>
                <w:szCs w:val="28"/>
              </w:rPr>
              <w:t>не менее 1 м от боковых сторон и 2 м вперед от нижнего края ската горки</w:t>
            </w:r>
          </w:p>
        </w:tc>
      </w:tr>
    </w:tbl>
    <w:p w:rsidR="00A97354" w:rsidRDefault="00A97354" w:rsidP="00CC515C">
      <w:pPr>
        <w:autoSpaceDE w:val="0"/>
        <w:autoSpaceDN w:val="0"/>
        <w:adjustRightInd w:val="0"/>
        <w:spacing w:line="240" w:lineRule="auto"/>
        <w:jc w:val="center"/>
        <w:outlineLvl w:val="0"/>
        <w:rPr>
          <w:rFonts w:ascii="Times New Roman" w:hAnsi="Times New Roman" w:cs="Times New Roman"/>
          <w:sz w:val="28"/>
          <w:szCs w:val="28"/>
        </w:rPr>
      </w:pPr>
    </w:p>
    <w:p w:rsidR="00A97354" w:rsidRDefault="00A97354" w:rsidP="00CC515C">
      <w:pPr>
        <w:autoSpaceDE w:val="0"/>
        <w:autoSpaceDN w:val="0"/>
        <w:adjustRightInd w:val="0"/>
        <w:spacing w:line="240" w:lineRule="auto"/>
        <w:jc w:val="center"/>
        <w:outlineLvl w:val="0"/>
        <w:rPr>
          <w:rFonts w:ascii="Times New Roman" w:hAnsi="Times New Roman" w:cs="Times New Roman"/>
          <w:sz w:val="28"/>
          <w:szCs w:val="28"/>
        </w:rPr>
      </w:pPr>
    </w:p>
    <w:p w:rsidR="00A97354" w:rsidRDefault="00A97354" w:rsidP="00CC515C">
      <w:pPr>
        <w:autoSpaceDE w:val="0"/>
        <w:autoSpaceDN w:val="0"/>
        <w:adjustRightInd w:val="0"/>
        <w:spacing w:line="240" w:lineRule="auto"/>
        <w:jc w:val="center"/>
        <w:outlineLvl w:val="0"/>
        <w:rPr>
          <w:rFonts w:ascii="Times New Roman" w:hAnsi="Times New Roman" w:cs="Times New Roman"/>
          <w:sz w:val="28"/>
          <w:szCs w:val="28"/>
        </w:rPr>
      </w:pPr>
    </w:p>
    <w:p w:rsidR="00A97354" w:rsidRDefault="00A97354" w:rsidP="00CC515C">
      <w:pPr>
        <w:autoSpaceDE w:val="0"/>
        <w:autoSpaceDN w:val="0"/>
        <w:adjustRightInd w:val="0"/>
        <w:spacing w:line="240" w:lineRule="auto"/>
        <w:jc w:val="center"/>
        <w:outlineLvl w:val="0"/>
        <w:rPr>
          <w:rFonts w:ascii="Times New Roman" w:hAnsi="Times New Roman" w:cs="Times New Roman"/>
          <w:sz w:val="28"/>
          <w:szCs w:val="28"/>
        </w:rPr>
      </w:pPr>
      <w:bookmarkStart w:id="35" w:name="_Toc472352472"/>
      <w:r>
        <w:rPr>
          <w:rFonts w:ascii="Times New Roman" w:hAnsi="Times New Roman" w:cs="Times New Roman"/>
          <w:sz w:val="28"/>
          <w:szCs w:val="28"/>
        </w:rPr>
        <w:t>Таблица 3. Требования к игровому оборудованию</w:t>
      </w:r>
      <w:bookmarkEnd w:id="35"/>
    </w:p>
    <w:p w:rsidR="00A97354" w:rsidRDefault="00A97354" w:rsidP="00CC515C">
      <w:pPr>
        <w:autoSpaceDE w:val="0"/>
        <w:autoSpaceDN w:val="0"/>
        <w:adjustRightInd w:val="0"/>
        <w:spacing w:line="240" w:lineRule="auto"/>
        <w:ind w:firstLine="540"/>
        <w:jc w:val="both"/>
        <w:rPr>
          <w:rFonts w:ascii="Times New Roman" w:hAnsi="Times New Roman" w:cs="Times New Roman"/>
          <w:sz w:val="28"/>
          <w:szCs w:val="28"/>
        </w:rPr>
      </w:pPr>
    </w:p>
    <w:tbl>
      <w:tblPr>
        <w:tblW w:w="10065" w:type="dxa"/>
        <w:tblInd w:w="-5" w:type="dxa"/>
        <w:tblLayout w:type="fixed"/>
        <w:tblCellMar>
          <w:top w:w="102" w:type="dxa"/>
          <w:left w:w="62" w:type="dxa"/>
          <w:bottom w:w="102" w:type="dxa"/>
          <w:right w:w="62" w:type="dxa"/>
        </w:tblCellMar>
        <w:tblLook w:val="0000"/>
      </w:tblPr>
      <w:tblGrid>
        <w:gridCol w:w="2640"/>
        <w:gridCol w:w="7425"/>
      </w:tblGrid>
      <w:tr w:rsidR="00A97354" w:rsidTr="00E513D5">
        <w:tc>
          <w:tcPr>
            <w:tcW w:w="2640"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Игровое оборудование</w:t>
            </w:r>
          </w:p>
        </w:tc>
        <w:tc>
          <w:tcPr>
            <w:tcW w:w="7425"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Требования</w:t>
            </w:r>
          </w:p>
        </w:tc>
      </w:tr>
      <w:tr w:rsidR="00A97354" w:rsidTr="00E513D5">
        <w:tc>
          <w:tcPr>
            <w:tcW w:w="2640"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Качели</w:t>
            </w:r>
          </w:p>
        </w:tc>
        <w:tc>
          <w:tcPr>
            <w:tcW w:w="7425"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Высота от уровня земли до сиденья качелей в 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 вместе сиденье для маленьких детей (колыбель) и плоское сиденье для более старших детей.</w:t>
            </w:r>
          </w:p>
        </w:tc>
      </w:tr>
      <w:tr w:rsidR="00A97354" w:rsidTr="00E513D5">
        <w:tc>
          <w:tcPr>
            <w:tcW w:w="2640"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Качалки</w:t>
            </w:r>
          </w:p>
        </w:tc>
        <w:tc>
          <w:tcPr>
            <w:tcW w:w="7425"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Высота от земли до сиденья в состоянии равновесия должна быть 550 - 750 мм. Максимальный наклон сиденья при движении назад и вперед - не более 20 градусов. Конструкция качалки не должна допускать попадание ног сидящего в ней ребенка под опорные части качалки, не должна иметь острых углов, радиус их закругления должен составлять не менее 20 мм.</w:t>
            </w:r>
          </w:p>
        </w:tc>
      </w:tr>
      <w:tr w:rsidR="00A97354" w:rsidTr="00E513D5">
        <w:tc>
          <w:tcPr>
            <w:tcW w:w="2640"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Карусели</w:t>
            </w:r>
          </w:p>
        </w:tc>
        <w:tc>
          <w:tcPr>
            <w:tcW w:w="7425"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 Максимальная высота от нижнего уровня карусели до ее верхней точки составляет 1 м.</w:t>
            </w:r>
          </w:p>
        </w:tc>
      </w:tr>
      <w:tr w:rsidR="00A97354" w:rsidTr="00E513D5">
        <w:tc>
          <w:tcPr>
            <w:tcW w:w="2640"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Горки</w:t>
            </w:r>
          </w:p>
        </w:tc>
        <w:tc>
          <w:tcPr>
            <w:tcW w:w="7425"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A97354" w:rsidRDefault="00A97354" w:rsidP="00CC515C">
      <w:pPr>
        <w:autoSpaceDE w:val="0"/>
        <w:autoSpaceDN w:val="0"/>
        <w:adjustRightInd w:val="0"/>
        <w:spacing w:line="240" w:lineRule="auto"/>
        <w:jc w:val="right"/>
        <w:outlineLvl w:val="0"/>
        <w:rPr>
          <w:rFonts w:ascii="Times New Roman" w:hAnsi="Times New Roman" w:cs="Times New Roman"/>
          <w:sz w:val="28"/>
          <w:szCs w:val="28"/>
        </w:rPr>
      </w:pPr>
    </w:p>
    <w:p w:rsidR="00A97354" w:rsidRDefault="00A97354" w:rsidP="006267C7">
      <w:pPr>
        <w:autoSpaceDE w:val="0"/>
        <w:autoSpaceDN w:val="0"/>
        <w:adjustRightInd w:val="0"/>
        <w:spacing w:line="240" w:lineRule="auto"/>
        <w:jc w:val="center"/>
        <w:outlineLvl w:val="0"/>
        <w:rPr>
          <w:rFonts w:ascii="Times New Roman" w:hAnsi="Times New Roman" w:cs="Times New Roman"/>
          <w:sz w:val="28"/>
          <w:szCs w:val="28"/>
        </w:rPr>
      </w:pPr>
    </w:p>
    <w:p w:rsidR="00A97354" w:rsidRDefault="00A97354" w:rsidP="006267C7">
      <w:pPr>
        <w:autoSpaceDE w:val="0"/>
        <w:autoSpaceDN w:val="0"/>
        <w:adjustRightInd w:val="0"/>
        <w:spacing w:line="240" w:lineRule="auto"/>
        <w:jc w:val="center"/>
        <w:outlineLvl w:val="0"/>
        <w:rPr>
          <w:rFonts w:ascii="Times New Roman" w:hAnsi="Times New Roman" w:cs="Times New Roman"/>
          <w:sz w:val="28"/>
          <w:szCs w:val="28"/>
        </w:rPr>
      </w:pPr>
      <w:bookmarkStart w:id="36" w:name="_Toc472352473"/>
      <w:r>
        <w:rPr>
          <w:rFonts w:ascii="Times New Roman" w:hAnsi="Times New Roman" w:cs="Times New Roman"/>
          <w:sz w:val="28"/>
          <w:szCs w:val="28"/>
        </w:rPr>
        <w:t>Таблица 4. Комплексное благоустройство территории</w:t>
      </w:r>
      <w:bookmarkEnd w:id="36"/>
    </w:p>
    <w:p w:rsidR="00A97354" w:rsidRDefault="00A97354" w:rsidP="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в зависимости от рекреационной нагрузки</w:t>
      </w:r>
    </w:p>
    <w:p w:rsidR="00A97354" w:rsidRDefault="00A97354" w:rsidP="006267C7">
      <w:pPr>
        <w:autoSpaceDE w:val="0"/>
        <w:autoSpaceDN w:val="0"/>
        <w:adjustRightInd w:val="0"/>
        <w:spacing w:line="240" w:lineRule="auto"/>
        <w:ind w:firstLine="540"/>
        <w:jc w:val="both"/>
        <w:rPr>
          <w:rFonts w:ascii="Times New Roman" w:hAnsi="Times New Roman" w:cs="Times New Roman"/>
          <w:sz w:val="28"/>
          <w:szCs w:val="28"/>
        </w:rPr>
      </w:pPr>
    </w:p>
    <w:tbl>
      <w:tblPr>
        <w:tblW w:w="0" w:type="auto"/>
        <w:tblInd w:w="-5" w:type="dxa"/>
        <w:tblLayout w:type="fixed"/>
        <w:tblCellMar>
          <w:top w:w="102" w:type="dxa"/>
          <w:left w:w="62" w:type="dxa"/>
          <w:bottom w:w="102" w:type="dxa"/>
          <w:right w:w="62" w:type="dxa"/>
        </w:tblCellMar>
        <w:tblLook w:val="0000"/>
      </w:tblPr>
      <w:tblGrid>
        <w:gridCol w:w="1650"/>
        <w:gridCol w:w="2475"/>
        <w:gridCol w:w="2970"/>
        <w:gridCol w:w="2970"/>
      </w:tblGrid>
      <w:tr w:rsidR="00A97354" w:rsidTr="00E513D5">
        <w:tc>
          <w:tcPr>
            <w:tcW w:w="1650"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Рекреационная нагрузка, чел./га</w:t>
            </w:r>
          </w:p>
        </w:tc>
        <w:tc>
          <w:tcPr>
            <w:tcW w:w="5445" w:type="dxa"/>
            <w:gridSpan w:val="2"/>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Режим пользования территорией посетителями</w:t>
            </w:r>
          </w:p>
        </w:tc>
        <w:tc>
          <w:tcPr>
            <w:tcW w:w="2970"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Мероприятия благоустройства и озеленения</w:t>
            </w:r>
          </w:p>
        </w:tc>
      </w:tr>
      <w:tr w:rsidR="00A97354" w:rsidTr="00E513D5">
        <w:tc>
          <w:tcPr>
            <w:tcW w:w="1650"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До 5</w:t>
            </w:r>
          </w:p>
        </w:tc>
        <w:tc>
          <w:tcPr>
            <w:tcW w:w="2475"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свободный</w:t>
            </w:r>
          </w:p>
        </w:tc>
        <w:tc>
          <w:tcPr>
            <w:tcW w:w="2970"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пользование всей территорией</w:t>
            </w:r>
          </w:p>
        </w:tc>
        <w:tc>
          <w:tcPr>
            <w:tcW w:w="2970"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both"/>
              <w:rPr>
                <w:rFonts w:ascii="Times New Roman" w:hAnsi="Times New Roman" w:cs="Times New Roman"/>
                <w:sz w:val="28"/>
                <w:szCs w:val="28"/>
              </w:rPr>
            </w:pPr>
          </w:p>
        </w:tc>
      </w:tr>
      <w:tr w:rsidR="00A97354" w:rsidTr="00E513D5">
        <w:tc>
          <w:tcPr>
            <w:tcW w:w="1650"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5 - 25</w:t>
            </w:r>
          </w:p>
        </w:tc>
        <w:tc>
          <w:tcPr>
            <w:tcW w:w="2475" w:type="dxa"/>
            <w:vMerge w:val="restart"/>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Среднерегулируемый</w:t>
            </w:r>
          </w:p>
        </w:tc>
        <w:tc>
          <w:tcPr>
            <w:tcW w:w="2970" w:type="dxa"/>
            <w:vMerge w:val="restart"/>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Движение преимущественно по дорожно-тропиночной сети. Возможно пользование полянами и лужайками при условии специального систематического ухода за ними</w:t>
            </w:r>
          </w:p>
        </w:tc>
        <w:tc>
          <w:tcPr>
            <w:tcW w:w="2970"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Организация дорожно-тропиночной сети плотностью 5 - 8 %, прокладка экологических троп</w:t>
            </w:r>
          </w:p>
        </w:tc>
      </w:tr>
      <w:tr w:rsidR="00A97354" w:rsidTr="00E513D5">
        <w:tc>
          <w:tcPr>
            <w:tcW w:w="1650"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26 - 50</w:t>
            </w:r>
          </w:p>
        </w:tc>
        <w:tc>
          <w:tcPr>
            <w:tcW w:w="2475" w:type="dxa"/>
            <w:vMerge/>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p>
        </w:tc>
        <w:tc>
          <w:tcPr>
            <w:tcW w:w="2970" w:type="dxa"/>
            <w:vMerge/>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p>
        </w:tc>
        <w:tc>
          <w:tcPr>
            <w:tcW w:w="2970"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Организация дорожно-тропиночной сети плотностью 12 - 15%, прокладка экологических троп, создание на опушках полян буферных и почвозащитных посадок, применение устойчивых к вытаптыванию видов травянистой растительности, создание загущенных защитных полос вдоль автомагистралей, пересекающих лесопарковый массив или идущих вдоль границ</w:t>
            </w:r>
          </w:p>
        </w:tc>
      </w:tr>
      <w:tr w:rsidR="00A97354" w:rsidTr="00E513D5">
        <w:tc>
          <w:tcPr>
            <w:tcW w:w="1650"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51 - 100</w:t>
            </w:r>
          </w:p>
        </w:tc>
        <w:tc>
          <w:tcPr>
            <w:tcW w:w="2475" w:type="dxa"/>
            <w:vMerge w:val="restart"/>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Строгорегулируемый</w:t>
            </w:r>
          </w:p>
        </w:tc>
        <w:tc>
          <w:tcPr>
            <w:tcW w:w="2970" w:type="dxa"/>
            <w:vMerge w:val="restart"/>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Движение только по дорожкам и аллеям. Отдых на специально оборудованных площадках, интенсивный уход за насаждениями, в т.ч. их активная защита, вплоть до огораживания</w:t>
            </w:r>
          </w:p>
        </w:tc>
        <w:tc>
          <w:tcPr>
            <w:tcW w:w="2970"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Функциональное зонирование территории и организация дорожно- тропиночной сети плотностью не более 20 - 25%, буферных и почвозащитных посадок кустарника, создание загущенных защитных полос вдоль границ автомагистралей. Организация поливочного водопровода (в т.ч. автоматических систем полива и орошения), дренажа, ливневой канализации, наружного освещения, а в случае размещения парковых зданий и сооружений - водопровода и канализации, теплоснабжения, горячего водоснабжения, телефонизации. Установка мусоросборников, туалетов, МАФ</w:t>
            </w:r>
          </w:p>
        </w:tc>
      </w:tr>
      <w:tr w:rsidR="00A97354" w:rsidTr="00E513D5">
        <w:tc>
          <w:tcPr>
            <w:tcW w:w="1650"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более 100</w:t>
            </w:r>
          </w:p>
        </w:tc>
        <w:tc>
          <w:tcPr>
            <w:tcW w:w="2475" w:type="dxa"/>
            <w:vMerge/>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p>
        </w:tc>
        <w:tc>
          <w:tcPr>
            <w:tcW w:w="2970" w:type="dxa"/>
            <w:vMerge/>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p>
        </w:tc>
        <w:tc>
          <w:tcPr>
            <w:tcW w:w="2970"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Организация дорожно-тропиночной сети общей плотностью 30 - 40% (более высокая плотность дорожек ближе к входам и в зонах активного отдыха), уровень благоустройства как для нагрузки 51 - 100 чел./га, огораживание участков с ценными насаждениями или с растительностью вообще декоративными оградами</w:t>
            </w:r>
          </w:p>
        </w:tc>
      </w:tr>
      <w:tr w:rsidR="00A97354" w:rsidTr="00E513D5">
        <w:tc>
          <w:tcPr>
            <w:tcW w:w="10065" w:type="dxa"/>
            <w:gridSpan w:val="4"/>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Примечание. В случае невозможности предотвращенияя превышения нагрузок следует предусматривать формирование нового объекта рекреации в зонах доступности (таблица 11).</w:t>
            </w:r>
          </w:p>
        </w:tc>
      </w:tr>
    </w:tbl>
    <w:p w:rsidR="00A97354" w:rsidRDefault="00A97354" w:rsidP="006267C7">
      <w:pPr>
        <w:autoSpaceDE w:val="0"/>
        <w:autoSpaceDN w:val="0"/>
        <w:adjustRightInd w:val="0"/>
        <w:spacing w:line="240" w:lineRule="auto"/>
        <w:ind w:firstLine="540"/>
        <w:jc w:val="both"/>
        <w:rPr>
          <w:rFonts w:ascii="Times New Roman" w:hAnsi="Times New Roman" w:cs="Times New Roman"/>
          <w:sz w:val="28"/>
          <w:szCs w:val="28"/>
        </w:rPr>
      </w:pPr>
    </w:p>
    <w:p w:rsidR="00A97354" w:rsidRDefault="00A97354" w:rsidP="006267C7">
      <w:pPr>
        <w:autoSpaceDE w:val="0"/>
        <w:autoSpaceDN w:val="0"/>
        <w:adjustRightInd w:val="0"/>
        <w:spacing w:line="240" w:lineRule="auto"/>
        <w:jc w:val="center"/>
        <w:outlineLvl w:val="0"/>
        <w:rPr>
          <w:rFonts w:ascii="Times New Roman" w:hAnsi="Times New Roman" w:cs="Times New Roman"/>
          <w:sz w:val="28"/>
          <w:szCs w:val="28"/>
        </w:rPr>
      </w:pPr>
      <w:bookmarkStart w:id="37" w:name="_Toc472352474"/>
      <w:r>
        <w:rPr>
          <w:rFonts w:ascii="Times New Roman" w:hAnsi="Times New Roman" w:cs="Times New Roman"/>
          <w:sz w:val="28"/>
          <w:szCs w:val="28"/>
        </w:rPr>
        <w:t>Таблица 5. Ориентировочный уровень предельной</w:t>
      </w:r>
      <w:bookmarkEnd w:id="37"/>
    </w:p>
    <w:p w:rsidR="00A97354" w:rsidRDefault="00A97354" w:rsidP="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рекреационной нагрузки</w:t>
      </w:r>
    </w:p>
    <w:p w:rsidR="00A97354" w:rsidRDefault="00A97354" w:rsidP="006267C7">
      <w:pPr>
        <w:autoSpaceDE w:val="0"/>
        <w:autoSpaceDN w:val="0"/>
        <w:adjustRightInd w:val="0"/>
        <w:spacing w:line="240" w:lineRule="auto"/>
        <w:ind w:firstLine="540"/>
        <w:jc w:val="both"/>
        <w:rPr>
          <w:rFonts w:ascii="Times New Roman" w:hAnsi="Times New Roman" w:cs="Times New Roman"/>
          <w:sz w:val="28"/>
          <w:szCs w:val="28"/>
        </w:rPr>
      </w:pP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Тип рекреационного  │      Предельная      │    Радиус обслуживания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объекта населенного │    рекреационная     │населения (зона доступности)│</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пункта        │   нагрузка - число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единовременных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│посетителей в среднем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по объекту, чел./га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Лес             │      Не более 5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Лесопарк        │     Не более 50      │    15 - 20 мин. трансп.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доступн.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Сад             │     Не более 100     │        400 - 600 м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Парк            │     Не более 300     │        1,2 - 1,5 км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│(многофункцион.)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Сквер, бульвар  │     100 и более      │        300 - 400 м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Примечания: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1. На территории объекта  рекреации  могут  быть   выделены   зоны   с│</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│различным уровнем предельной рекреационной нагрузки.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2. Фактическая   рекреационная    нагрузка    определяется   замерами,│</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│ожидаемая - рассчитывается по формуле: R = Ni/Si, где R  -  рекреационная│</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│нагрузка, Ni - количество посетителей объектов рекреации,  Si  -  площадь│</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│рекреационной   территории.    Количество    посетителей,    одновременно│</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│находящихся на территории  рекреации, рекомендуется  принимать 10  -  15%│</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│от  численности  населения,  проживающего  в  зоне  доступности   объекта│</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│рекреации.                                                               │</w:t>
      </w:r>
    </w:p>
    <w:p w:rsidR="00A97354" w:rsidRDefault="00A97354" w:rsidP="006267C7">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w:t>
      </w:r>
    </w:p>
    <w:p w:rsidR="00A97354" w:rsidRDefault="00A97354" w:rsidP="00EF36DB">
      <w:pPr>
        <w:autoSpaceDE w:val="0"/>
        <w:autoSpaceDN w:val="0"/>
        <w:adjustRightInd w:val="0"/>
        <w:spacing w:line="240" w:lineRule="auto"/>
        <w:jc w:val="center"/>
        <w:outlineLvl w:val="0"/>
        <w:rPr>
          <w:rFonts w:ascii="Times New Roman" w:hAnsi="Times New Roman" w:cs="Times New Roman"/>
          <w:sz w:val="28"/>
          <w:szCs w:val="28"/>
        </w:rPr>
      </w:pPr>
      <w:bookmarkStart w:id="38" w:name="_Toc472352475"/>
      <w:r>
        <w:rPr>
          <w:rFonts w:ascii="Times New Roman" w:hAnsi="Times New Roman" w:cs="Times New Roman"/>
          <w:sz w:val="28"/>
          <w:szCs w:val="28"/>
        </w:rPr>
        <w:t>ПОСАДКА ДЕРЕВЬЕВ</w:t>
      </w:r>
      <w:bookmarkEnd w:id="38"/>
    </w:p>
    <w:p w:rsidR="00A97354" w:rsidRDefault="00A97354" w:rsidP="00EF36DB">
      <w:pPr>
        <w:autoSpaceDE w:val="0"/>
        <w:autoSpaceDN w:val="0"/>
        <w:adjustRightInd w:val="0"/>
        <w:spacing w:line="240" w:lineRule="auto"/>
        <w:jc w:val="center"/>
        <w:rPr>
          <w:rFonts w:ascii="Times New Roman" w:hAnsi="Times New Roman" w:cs="Times New Roman"/>
          <w:sz w:val="28"/>
          <w:szCs w:val="28"/>
        </w:rPr>
      </w:pPr>
    </w:p>
    <w:p w:rsidR="00A97354" w:rsidRDefault="00A97354" w:rsidP="00EF36DB">
      <w:pPr>
        <w:autoSpaceDE w:val="0"/>
        <w:autoSpaceDN w:val="0"/>
        <w:adjustRightInd w:val="0"/>
        <w:spacing w:line="240" w:lineRule="auto"/>
        <w:jc w:val="center"/>
        <w:outlineLvl w:val="1"/>
        <w:rPr>
          <w:rFonts w:ascii="Times New Roman" w:hAnsi="Times New Roman" w:cs="Times New Roman"/>
          <w:sz w:val="28"/>
          <w:szCs w:val="28"/>
        </w:rPr>
      </w:pPr>
      <w:bookmarkStart w:id="39" w:name="_Toc472352476"/>
      <w:r>
        <w:rPr>
          <w:rFonts w:ascii="Times New Roman" w:hAnsi="Times New Roman" w:cs="Times New Roman"/>
          <w:sz w:val="28"/>
          <w:szCs w:val="28"/>
        </w:rPr>
        <w:t>Таблица 6. Рекомендуемые расстояния посадки деревьев</w:t>
      </w:r>
      <w:bookmarkEnd w:id="39"/>
    </w:p>
    <w:p w:rsidR="00A97354" w:rsidRDefault="00A97354" w:rsidP="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в зависимости от категории улицы</w:t>
      </w:r>
    </w:p>
    <w:p w:rsidR="00A97354" w:rsidRDefault="00A97354" w:rsidP="00EF36DB">
      <w:pPr>
        <w:autoSpaceDE w:val="0"/>
        <w:autoSpaceDN w:val="0"/>
        <w:adjustRightInd w:val="0"/>
        <w:spacing w:line="240" w:lineRule="auto"/>
        <w:jc w:val="center"/>
        <w:rPr>
          <w:rFonts w:ascii="Times New Roman" w:hAnsi="Times New Roman" w:cs="Times New Roman"/>
          <w:sz w:val="28"/>
          <w:szCs w:val="28"/>
        </w:rPr>
      </w:pPr>
    </w:p>
    <w:p w:rsidR="00A97354" w:rsidRDefault="00A97354" w:rsidP="00EF36DB">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В метрах</w:t>
      </w:r>
    </w:p>
    <w:tbl>
      <w:tblPr>
        <w:tblW w:w="0" w:type="auto"/>
        <w:tblInd w:w="-5" w:type="dxa"/>
        <w:tblLayout w:type="fixed"/>
        <w:tblCellMar>
          <w:top w:w="102" w:type="dxa"/>
          <w:left w:w="62" w:type="dxa"/>
          <w:bottom w:w="102" w:type="dxa"/>
          <w:right w:w="62" w:type="dxa"/>
        </w:tblCellMar>
        <w:tblLook w:val="0000"/>
      </w:tblPr>
      <w:tblGrid>
        <w:gridCol w:w="8250"/>
        <w:gridCol w:w="1531"/>
      </w:tblGrid>
      <w:tr w:rsidR="00A97354" w:rsidTr="00E513D5">
        <w:tc>
          <w:tcPr>
            <w:tcW w:w="8250"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Категория улиц и дорог</w:t>
            </w:r>
          </w:p>
        </w:tc>
        <w:tc>
          <w:tcPr>
            <w:tcW w:w="1531"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Расстояние от проезжей части до ствола</w:t>
            </w:r>
          </w:p>
        </w:tc>
      </w:tr>
      <w:tr w:rsidR="00A97354" w:rsidTr="00E513D5">
        <w:tc>
          <w:tcPr>
            <w:tcW w:w="8250"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Магистральные улицы общегородского значения</w:t>
            </w:r>
          </w:p>
        </w:tc>
        <w:tc>
          <w:tcPr>
            <w:tcW w:w="1531"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5 - 7</w:t>
            </w:r>
          </w:p>
        </w:tc>
      </w:tr>
      <w:tr w:rsidR="00A97354" w:rsidTr="00E513D5">
        <w:tc>
          <w:tcPr>
            <w:tcW w:w="8250"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Магистральные улицы районного значения</w:t>
            </w:r>
          </w:p>
        </w:tc>
        <w:tc>
          <w:tcPr>
            <w:tcW w:w="1531"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3 - 4</w:t>
            </w:r>
          </w:p>
        </w:tc>
      </w:tr>
      <w:tr w:rsidR="00A97354" w:rsidTr="00E513D5">
        <w:tc>
          <w:tcPr>
            <w:tcW w:w="8250"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Улицы и дороги местного значения</w:t>
            </w:r>
          </w:p>
        </w:tc>
        <w:tc>
          <w:tcPr>
            <w:tcW w:w="1531"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2 - 3</w:t>
            </w:r>
          </w:p>
        </w:tc>
      </w:tr>
      <w:tr w:rsidR="00A97354" w:rsidTr="00E513D5">
        <w:tc>
          <w:tcPr>
            <w:tcW w:w="8250"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Проезды</w:t>
            </w:r>
          </w:p>
        </w:tc>
        <w:tc>
          <w:tcPr>
            <w:tcW w:w="1531" w:type="dxa"/>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1,5 - 2</w:t>
            </w:r>
          </w:p>
        </w:tc>
      </w:tr>
      <w:tr w:rsidR="00A97354" w:rsidTr="00E513D5">
        <w:tc>
          <w:tcPr>
            <w:tcW w:w="9781" w:type="dxa"/>
            <w:gridSpan w:val="2"/>
            <w:tcBorders>
              <w:top w:val="single" w:sz="4" w:space="0" w:color="auto"/>
              <w:left w:val="single" w:sz="4" w:space="0" w:color="auto"/>
              <w:bottom w:val="single" w:sz="4" w:space="0" w:color="auto"/>
              <w:right w:val="single" w:sz="4" w:space="0" w:color="auto"/>
            </w:tcBorders>
          </w:tcPr>
          <w:p w:rsidR="00A97354" w:rsidRDefault="00A97354">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Примечание. Наиболее пригодные виды для посадок: липа голландская, тополь канадский, тополь китайский пирамидальный, тополь берлинский, клен татарский, клен ясенелистый, ясень пенсильванский, ива ломкая шаровидная, вяз гладкий, боярышники, акация желтая.</w:t>
            </w:r>
          </w:p>
        </w:tc>
      </w:tr>
    </w:tbl>
    <w:p w:rsidR="00A97354" w:rsidRDefault="00A97354" w:rsidP="00CC515C">
      <w:pPr>
        <w:autoSpaceDE w:val="0"/>
        <w:autoSpaceDN w:val="0"/>
        <w:adjustRightInd w:val="0"/>
        <w:spacing w:line="240" w:lineRule="auto"/>
        <w:jc w:val="right"/>
        <w:outlineLvl w:val="0"/>
        <w:rPr>
          <w:rFonts w:ascii="Times New Roman" w:hAnsi="Times New Roman" w:cs="Times New Roman"/>
          <w:sz w:val="28"/>
          <w:szCs w:val="28"/>
        </w:rPr>
      </w:pPr>
    </w:p>
    <w:p w:rsidR="00A97354" w:rsidRDefault="00A97354" w:rsidP="00CC515C">
      <w:pPr>
        <w:autoSpaceDE w:val="0"/>
        <w:autoSpaceDN w:val="0"/>
        <w:adjustRightInd w:val="0"/>
        <w:spacing w:line="240" w:lineRule="auto"/>
        <w:jc w:val="right"/>
        <w:outlineLvl w:val="0"/>
        <w:rPr>
          <w:rFonts w:ascii="Times New Roman" w:hAnsi="Times New Roman" w:cs="Times New Roman"/>
          <w:sz w:val="28"/>
          <w:szCs w:val="28"/>
        </w:rPr>
      </w:pPr>
    </w:p>
    <w:p w:rsidR="00A97354" w:rsidRDefault="00A97354" w:rsidP="00CC515C">
      <w:pPr>
        <w:autoSpaceDE w:val="0"/>
        <w:autoSpaceDN w:val="0"/>
        <w:adjustRightInd w:val="0"/>
        <w:spacing w:line="240" w:lineRule="auto"/>
        <w:jc w:val="right"/>
        <w:outlineLvl w:val="0"/>
        <w:rPr>
          <w:rFonts w:ascii="Times New Roman" w:hAnsi="Times New Roman" w:cs="Times New Roman"/>
          <w:sz w:val="28"/>
          <w:szCs w:val="28"/>
        </w:rPr>
      </w:pPr>
      <w:bookmarkStart w:id="40" w:name="_Toc472352477"/>
      <w:r>
        <w:rPr>
          <w:rFonts w:ascii="Times New Roman" w:hAnsi="Times New Roman" w:cs="Times New Roman"/>
          <w:sz w:val="28"/>
          <w:szCs w:val="28"/>
        </w:rPr>
        <w:t>Приложение N 2</w:t>
      </w:r>
      <w:bookmarkEnd w:id="40"/>
    </w:p>
    <w:p w:rsidR="00A97354" w:rsidRDefault="00A97354" w:rsidP="00CC515C">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к Методическим рекомендациям</w:t>
      </w:r>
    </w:p>
    <w:p w:rsidR="00A97354" w:rsidRDefault="00A97354" w:rsidP="00CC515C">
      <w:pPr>
        <w:autoSpaceDE w:val="0"/>
        <w:autoSpaceDN w:val="0"/>
        <w:adjustRightInd w:val="0"/>
        <w:spacing w:line="240" w:lineRule="auto"/>
        <w:jc w:val="right"/>
        <w:rPr>
          <w:rFonts w:ascii="Times New Roman" w:hAnsi="Times New Roman" w:cs="Times New Roman"/>
          <w:sz w:val="28"/>
          <w:szCs w:val="28"/>
        </w:rPr>
      </w:pPr>
    </w:p>
    <w:p w:rsidR="00A97354" w:rsidRDefault="00A97354" w:rsidP="00CC515C">
      <w:pPr>
        <w:autoSpaceDE w:val="0"/>
        <w:autoSpaceDN w:val="0"/>
        <w:adjustRightInd w:val="0"/>
        <w:spacing w:line="240" w:lineRule="auto"/>
        <w:jc w:val="right"/>
        <w:rPr>
          <w:rFonts w:ascii="Times New Roman" w:hAnsi="Times New Roman" w:cs="Times New Roman"/>
          <w:sz w:val="28"/>
          <w:szCs w:val="28"/>
        </w:rPr>
      </w:pPr>
    </w:p>
    <w:p w:rsidR="00A97354" w:rsidRDefault="00A97354" w:rsidP="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РЕКОМЕНДУЕМЫЙ РАСЧЕТ ШИРИНЫ ПЕШЕХОДНЫХ КОММУНИКАЦИЙ</w:t>
      </w:r>
    </w:p>
    <w:p w:rsidR="00A97354" w:rsidRDefault="00A97354" w:rsidP="00CC515C">
      <w:pPr>
        <w:autoSpaceDE w:val="0"/>
        <w:autoSpaceDN w:val="0"/>
        <w:adjustRightInd w:val="0"/>
        <w:spacing w:line="240" w:lineRule="auto"/>
        <w:jc w:val="center"/>
        <w:rPr>
          <w:rFonts w:ascii="Times New Roman" w:hAnsi="Times New Roman" w:cs="Times New Roman"/>
          <w:sz w:val="28"/>
          <w:szCs w:val="28"/>
        </w:rPr>
      </w:pPr>
    </w:p>
    <w:p w:rsidR="00A97354" w:rsidRDefault="00A97354"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Расчет ширины тротуаров и других пешеходных коммуникаций рекомендуется производить по формуле:</w:t>
      </w:r>
    </w:p>
    <w:p w:rsidR="00A97354" w:rsidRDefault="00A97354" w:rsidP="00CC515C">
      <w:pPr>
        <w:autoSpaceDE w:val="0"/>
        <w:autoSpaceDN w:val="0"/>
        <w:adjustRightInd w:val="0"/>
        <w:spacing w:line="240" w:lineRule="auto"/>
        <w:ind w:firstLine="540"/>
        <w:jc w:val="both"/>
        <w:rPr>
          <w:rFonts w:ascii="Times New Roman" w:hAnsi="Times New Roman" w:cs="Times New Roman"/>
          <w:sz w:val="28"/>
          <w:szCs w:val="28"/>
        </w:rPr>
      </w:pPr>
    </w:p>
    <w:p w:rsidR="00A97354" w:rsidRDefault="00A97354" w:rsidP="00CC515C">
      <w:pPr>
        <w:autoSpaceDE w:val="0"/>
        <w:autoSpaceDN w:val="0"/>
        <w:adjustRightInd w:val="0"/>
        <w:spacing w:line="240" w:lineRule="auto"/>
        <w:jc w:val="center"/>
        <w:rPr>
          <w:rFonts w:ascii="Times New Roman" w:hAnsi="Times New Roman" w:cs="Times New Roman"/>
          <w:sz w:val="28"/>
          <w:szCs w:val="28"/>
        </w:rPr>
      </w:pPr>
      <w:r w:rsidRPr="00912031">
        <w:rPr>
          <w:rFonts w:ascii="Times New Roman" w:hAnsi="Times New Roman" w:cs="Times New Roman"/>
          <w:noProof/>
          <w:position w:val="-12"/>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i1025" type="#_x0000_t75" style="width:114.75pt;height:24pt;visibility:visible">
            <v:imagedata r:id="rId7" o:title=""/>
          </v:shape>
        </w:pict>
      </w:r>
      <w:r>
        <w:rPr>
          <w:rFonts w:ascii="Times New Roman" w:hAnsi="Times New Roman" w:cs="Times New Roman"/>
          <w:sz w:val="28"/>
          <w:szCs w:val="28"/>
        </w:rPr>
        <w:t>, где</w:t>
      </w:r>
    </w:p>
    <w:p w:rsidR="00A97354" w:rsidRDefault="00A97354" w:rsidP="00CC515C">
      <w:pPr>
        <w:autoSpaceDE w:val="0"/>
        <w:autoSpaceDN w:val="0"/>
        <w:adjustRightInd w:val="0"/>
        <w:spacing w:line="240" w:lineRule="auto"/>
        <w:ind w:firstLine="540"/>
        <w:jc w:val="both"/>
        <w:rPr>
          <w:rFonts w:ascii="Times New Roman" w:hAnsi="Times New Roman" w:cs="Times New Roman"/>
          <w:sz w:val="28"/>
          <w:szCs w:val="28"/>
        </w:rPr>
      </w:pPr>
    </w:p>
    <w:p w:rsidR="00A97354" w:rsidRDefault="00A97354"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B - расчетная ширина пешеходной коммуникации, м;</w:t>
      </w:r>
    </w:p>
    <w:p w:rsidR="00A97354" w:rsidRDefault="00A97354" w:rsidP="00CC515C">
      <w:pPr>
        <w:autoSpaceDE w:val="0"/>
        <w:autoSpaceDN w:val="0"/>
        <w:adjustRightInd w:val="0"/>
        <w:spacing w:line="240" w:lineRule="auto"/>
        <w:ind w:firstLine="540"/>
        <w:jc w:val="both"/>
        <w:rPr>
          <w:rFonts w:ascii="Times New Roman" w:hAnsi="Times New Roman" w:cs="Times New Roman"/>
          <w:sz w:val="28"/>
          <w:szCs w:val="28"/>
        </w:rPr>
      </w:pPr>
      <w:r w:rsidRPr="00912031">
        <w:rPr>
          <w:rFonts w:ascii="Times New Roman" w:hAnsi="Times New Roman" w:cs="Times New Roman"/>
          <w:noProof/>
          <w:position w:val="-12"/>
          <w:sz w:val="28"/>
          <w:szCs w:val="28"/>
        </w:rPr>
        <w:pict>
          <v:shape id="Рисунок 2" o:spid="_x0000_i1026" type="#_x0000_t75" style="width:10.5pt;height:24pt;visibility:visible">
            <v:imagedata r:id="rId8" o:title=""/>
          </v:shape>
        </w:pict>
      </w:r>
      <w:r>
        <w:rPr>
          <w:rFonts w:ascii="Times New Roman" w:hAnsi="Times New Roman" w:cs="Times New Roman"/>
          <w:sz w:val="28"/>
          <w:szCs w:val="28"/>
        </w:rPr>
        <w:t xml:space="preserve"> - стандартная ширина одной полосы пешеходного движения, равная 0,75 м;</w:t>
      </w:r>
    </w:p>
    <w:p w:rsidR="00A97354" w:rsidRDefault="00A97354"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N - фактическая интенсивность пешеходного движения в часы "пик", суммарная по двум направлениям на участке устройства пешеходной коммуникации, чел./час (определяется на основе данных натурных обследований);</w:t>
      </w:r>
    </w:p>
    <w:p w:rsidR="00A97354" w:rsidRDefault="00A97354"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k - коэффициент перспективного изменения интенсивности пешеходного движения (устанавливается на основе анализа градостроительного развития территории);</w:t>
      </w:r>
    </w:p>
    <w:p w:rsidR="00A97354" w:rsidRDefault="00A97354"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p - нормативная пропускная способность одной стандартной полосы пешеходной коммуникации, чел./час, которую рекомендуется определять по таблице:</w:t>
      </w:r>
    </w:p>
    <w:p w:rsidR="00A97354" w:rsidRDefault="00A97354" w:rsidP="00CC515C">
      <w:pPr>
        <w:autoSpaceDE w:val="0"/>
        <w:autoSpaceDN w:val="0"/>
        <w:adjustRightInd w:val="0"/>
        <w:spacing w:line="240" w:lineRule="auto"/>
        <w:ind w:firstLine="540"/>
        <w:jc w:val="both"/>
        <w:rPr>
          <w:rFonts w:ascii="Times New Roman" w:hAnsi="Times New Roman" w:cs="Times New Roman"/>
          <w:sz w:val="28"/>
          <w:szCs w:val="28"/>
        </w:rPr>
      </w:pPr>
    </w:p>
    <w:p w:rsidR="00A97354" w:rsidRDefault="00A97354" w:rsidP="00CC515C">
      <w:pPr>
        <w:autoSpaceDE w:val="0"/>
        <w:autoSpaceDN w:val="0"/>
        <w:adjustRightInd w:val="0"/>
        <w:spacing w:line="240" w:lineRule="auto"/>
        <w:jc w:val="center"/>
        <w:outlineLvl w:val="1"/>
        <w:rPr>
          <w:rFonts w:ascii="Times New Roman" w:hAnsi="Times New Roman" w:cs="Times New Roman"/>
          <w:sz w:val="28"/>
          <w:szCs w:val="28"/>
        </w:rPr>
      </w:pPr>
      <w:bookmarkStart w:id="41" w:name="_Toc472352478"/>
      <w:r>
        <w:rPr>
          <w:rFonts w:ascii="Times New Roman" w:hAnsi="Times New Roman" w:cs="Times New Roman"/>
          <w:sz w:val="28"/>
          <w:szCs w:val="28"/>
        </w:rPr>
        <w:t>Пропускная способность пешеходных коммуникаций</w:t>
      </w:r>
      <w:bookmarkEnd w:id="41"/>
    </w:p>
    <w:p w:rsidR="00A97354" w:rsidRDefault="00A97354" w:rsidP="00CC515C">
      <w:pPr>
        <w:autoSpaceDE w:val="0"/>
        <w:autoSpaceDN w:val="0"/>
        <w:adjustRightInd w:val="0"/>
        <w:spacing w:line="240" w:lineRule="auto"/>
        <w:jc w:val="center"/>
        <w:rPr>
          <w:rFonts w:ascii="Times New Roman" w:hAnsi="Times New Roman" w:cs="Times New Roman"/>
          <w:sz w:val="28"/>
          <w:szCs w:val="28"/>
        </w:rPr>
      </w:pPr>
    </w:p>
    <w:p w:rsidR="00A97354" w:rsidRDefault="00A97354" w:rsidP="00CC515C">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Человек в час</w:t>
      </w:r>
    </w:p>
    <w:p w:rsidR="00A97354" w:rsidRPr="00E513D5" w:rsidRDefault="00A97354"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Элементы пешеходных коммуникаций              │ Пропускная │</w:t>
      </w:r>
    </w:p>
    <w:p w:rsidR="00A97354" w:rsidRPr="00E513D5" w:rsidRDefault="00A97354"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│способность │</w:t>
      </w:r>
    </w:p>
    <w:p w:rsidR="00A97354" w:rsidRPr="00E513D5" w:rsidRDefault="00A97354"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одной    │</w:t>
      </w:r>
    </w:p>
    <w:p w:rsidR="00A97354" w:rsidRPr="00E513D5" w:rsidRDefault="00A97354"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полосы   │</w:t>
      </w:r>
    </w:p>
    <w:p w:rsidR="00A97354" w:rsidRPr="00E513D5" w:rsidRDefault="00A97354"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движения  │</w:t>
      </w:r>
    </w:p>
    <w:p w:rsidR="00A97354" w:rsidRPr="00E513D5" w:rsidRDefault="00A97354"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Тротуары, расположенные вдоль красной линии улиц с      │         700│</w:t>
      </w:r>
    </w:p>
    <w:p w:rsidR="00A97354" w:rsidRPr="00E513D5" w:rsidRDefault="00A97354"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│развитой торговой сетью                                     │            │</w:t>
      </w:r>
    </w:p>
    <w:p w:rsidR="00A97354" w:rsidRPr="00E513D5" w:rsidRDefault="00A97354"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Тротуары, расположенные вдоль красной линии улиц с      │         800│</w:t>
      </w:r>
    </w:p>
    <w:p w:rsidR="00A97354" w:rsidRPr="00E513D5" w:rsidRDefault="00A97354"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│незначительной торговой сетью                               │            │</w:t>
      </w:r>
    </w:p>
    <w:p w:rsidR="00A97354" w:rsidRPr="00E513D5" w:rsidRDefault="00A97354"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Тротуары в пределах зеленых насаждений улиц и дорог     │  800 - 1000│</w:t>
      </w:r>
    </w:p>
    <w:p w:rsidR="00A97354" w:rsidRPr="00E513D5" w:rsidRDefault="00A97354"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│(бульвары)                                                  │            │</w:t>
      </w:r>
    </w:p>
    <w:p w:rsidR="00A97354" w:rsidRPr="00E513D5" w:rsidRDefault="00A97354"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Пешеходные дороги (прогулочные)                         │   600 - 700│</w:t>
      </w:r>
    </w:p>
    <w:p w:rsidR="00A97354" w:rsidRPr="00E513D5" w:rsidRDefault="00A97354"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Пешеходные переходы через проезжую часть (наземные)     │ 1200 - 1500│</w:t>
      </w:r>
    </w:p>
    <w:p w:rsidR="00A97354" w:rsidRPr="00E513D5" w:rsidRDefault="00A97354"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Лестница                                                │   500 - 600│</w:t>
      </w:r>
    </w:p>
    <w:p w:rsidR="00A97354" w:rsidRPr="00E513D5" w:rsidRDefault="00A97354"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Пандус (уклон 1:10)                                     │         700│</w:t>
      </w:r>
    </w:p>
    <w:p w:rsidR="00A97354" w:rsidRPr="00E513D5" w:rsidRDefault="00A97354"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&lt;*&gt; Предельная пропускная способность,  принимаемая  при  определении│</w:t>
      </w:r>
    </w:p>
    <w:p w:rsidR="00A97354" w:rsidRPr="00E513D5" w:rsidRDefault="00A97354"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│максимальных нагрузок, - 1500 чел./час.                                  │</w:t>
      </w:r>
    </w:p>
    <w:p w:rsidR="00A97354" w:rsidRPr="00E513D5" w:rsidRDefault="00A97354"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w:t>
      </w:r>
    </w:p>
    <w:p w:rsidR="00A97354" w:rsidRPr="00E513D5" w:rsidRDefault="00A97354"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Примечание.                                                          │</w:t>
      </w:r>
    </w:p>
    <w:p w:rsidR="00A97354" w:rsidRPr="00E513D5" w:rsidRDefault="00A97354"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Ширина одной полосы пешеходного движения - 0,75 м.                   │</w:t>
      </w:r>
    </w:p>
    <w:p w:rsidR="00A97354" w:rsidRPr="00E513D5" w:rsidRDefault="00A97354"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Default="00A97354" w:rsidP="006267C7">
      <w:pPr>
        <w:autoSpaceDE w:val="0"/>
        <w:autoSpaceDN w:val="0"/>
        <w:adjustRightInd w:val="0"/>
        <w:spacing w:line="240" w:lineRule="auto"/>
        <w:jc w:val="right"/>
        <w:outlineLvl w:val="0"/>
        <w:rPr>
          <w:rFonts w:ascii="Times New Roman" w:hAnsi="Times New Roman" w:cs="Times New Roman"/>
          <w:sz w:val="28"/>
          <w:szCs w:val="28"/>
        </w:rPr>
      </w:pPr>
    </w:p>
    <w:p w:rsidR="00A97354" w:rsidRDefault="00A97354" w:rsidP="006267C7">
      <w:pPr>
        <w:autoSpaceDE w:val="0"/>
        <w:autoSpaceDN w:val="0"/>
        <w:adjustRightInd w:val="0"/>
        <w:spacing w:line="240" w:lineRule="auto"/>
        <w:jc w:val="right"/>
        <w:outlineLvl w:val="0"/>
        <w:rPr>
          <w:rFonts w:ascii="Times New Roman" w:hAnsi="Times New Roman" w:cs="Times New Roman"/>
          <w:sz w:val="28"/>
          <w:szCs w:val="28"/>
        </w:rPr>
      </w:pPr>
      <w:bookmarkStart w:id="42" w:name="_Toc472352479"/>
      <w:r>
        <w:rPr>
          <w:rFonts w:ascii="Times New Roman" w:hAnsi="Times New Roman" w:cs="Times New Roman"/>
          <w:sz w:val="28"/>
          <w:szCs w:val="28"/>
        </w:rPr>
        <w:t>Приложение N 3</w:t>
      </w:r>
      <w:bookmarkEnd w:id="42"/>
    </w:p>
    <w:p w:rsidR="00A97354" w:rsidRDefault="00A97354" w:rsidP="006267C7">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к Методическим рекомендациям</w:t>
      </w:r>
    </w:p>
    <w:p w:rsidR="00A97354" w:rsidRDefault="00A97354" w:rsidP="006267C7">
      <w:pPr>
        <w:autoSpaceDE w:val="0"/>
        <w:autoSpaceDN w:val="0"/>
        <w:adjustRightInd w:val="0"/>
        <w:spacing w:line="240" w:lineRule="auto"/>
        <w:jc w:val="center"/>
        <w:rPr>
          <w:rFonts w:ascii="Times New Roman" w:hAnsi="Times New Roman" w:cs="Times New Roman"/>
          <w:sz w:val="28"/>
          <w:szCs w:val="28"/>
        </w:rPr>
      </w:pPr>
    </w:p>
    <w:p w:rsidR="00A97354" w:rsidRDefault="00A97354" w:rsidP="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ПРИЕМЫ</w:t>
      </w:r>
    </w:p>
    <w:p w:rsidR="00A97354" w:rsidRDefault="00A97354" w:rsidP="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БЛАГОУСТРОЙСТВА НА ТЕРРИТОРИЯХ РЕКРЕАЦИОННОГО НАЗНАЧЕНИЯ</w:t>
      </w:r>
    </w:p>
    <w:p w:rsidR="00A97354" w:rsidRDefault="00A97354" w:rsidP="006267C7">
      <w:pPr>
        <w:autoSpaceDE w:val="0"/>
        <w:autoSpaceDN w:val="0"/>
        <w:adjustRightInd w:val="0"/>
        <w:spacing w:line="240" w:lineRule="auto"/>
        <w:jc w:val="center"/>
        <w:rPr>
          <w:rFonts w:ascii="Times New Roman" w:hAnsi="Times New Roman" w:cs="Times New Roman"/>
          <w:sz w:val="28"/>
          <w:szCs w:val="28"/>
        </w:rPr>
      </w:pPr>
    </w:p>
    <w:p w:rsidR="00A97354" w:rsidRDefault="00A97354" w:rsidP="006267C7">
      <w:pPr>
        <w:autoSpaceDE w:val="0"/>
        <w:autoSpaceDN w:val="0"/>
        <w:adjustRightInd w:val="0"/>
        <w:spacing w:line="240" w:lineRule="auto"/>
        <w:jc w:val="center"/>
        <w:outlineLvl w:val="1"/>
        <w:rPr>
          <w:rFonts w:ascii="Times New Roman" w:hAnsi="Times New Roman" w:cs="Times New Roman"/>
          <w:sz w:val="28"/>
          <w:szCs w:val="28"/>
        </w:rPr>
      </w:pPr>
      <w:bookmarkStart w:id="43" w:name="_Toc472352480"/>
      <w:r>
        <w:rPr>
          <w:rFonts w:ascii="Times New Roman" w:hAnsi="Times New Roman" w:cs="Times New Roman"/>
          <w:sz w:val="28"/>
          <w:szCs w:val="28"/>
        </w:rPr>
        <w:t>Таблица 1. Организация аллей и дорог парка, лесопарка</w:t>
      </w:r>
      <w:bookmarkEnd w:id="43"/>
    </w:p>
    <w:p w:rsidR="00A97354" w:rsidRDefault="00A97354" w:rsidP="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и других крупных объектов рекреации</w:t>
      </w:r>
    </w:p>
    <w:p w:rsidR="00A97354" w:rsidRDefault="00A97354" w:rsidP="006267C7">
      <w:pPr>
        <w:autoSpaceDE w:val="0"/>
        <w:autoSpaceDN w:val="0"/>
        <w:adjustRightInd w:val="0"/>
        <w:spacing w:line="240" w:lineRule="auto"/>
        <w:ind w:firstLine="540"/>
        <w:jc w:val="both"/>
        <w:rPr>
          <w:rFonts w:ascii="Times New Roman" w:hAnsi="Times New Roman" w:cs="Times New Roman"/>
          <w:sz w:val="28"/>
          <w:szCs w:val="28"/>
        </w:rPr>
      </w:pPr>
    </w:p>
    <w:p w:rsidR="00A97354" w:rsidRDefault="00A97354" w:rsidP="006267C7">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Типы аллей │  Ширина  │     Назначение     │      Рекомендации по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и дорог   │   (м)    │                    │      благоустройству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Основные  │   6 - 9  │      Интенсивное   │     Допускаются     зеленые│</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│пешеходные  │          │пешеходное  движение│разделительные        полосы│</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│аллеи и     │          │(более  300  ч/час).│шириной порядка 2  м,  через│</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│дороги *    │          │Допускается   проезд│каждые 25 - 30 м -  проходы.│</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│внутрипаркового     │Если   аллея    на    берегу│</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│транспорта.         │водоема,    ее    поперечный│</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│Соединяет           │профиль может быть  решен  в│</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│функциональные  зоны│разных   уровнях,    которые│</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│и   участки    между│связаны  откосами,  стенками│</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│собой, те и другие с│и   лестницами.    Покрытие:│</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│основными входами.  │твердое             (плитка,│</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│асфальтобетон)             с│</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│обрамлением         бортовым│</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│камнем.  Обрезка  ветвей  на│</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│высоту 2,5 м.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Второсте-  │ 3 - 4,5  │      Интенсивное   │     Трассируются         по│</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│пенные аллеи│          │пешеходное  движение│живописным   местам,   могут│</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│и дороги *  │          │(до   300    ч/час).│иметь          криволинейные│</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│Допускается   проезд│очертания. Покрытие: твердое│</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│эксплуатационного   │(плитка,     асфальтобетон),│</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│транспорта.         │щебеночное,     обработанное│</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│Соединяют           │вяжущими. Обрезка ветвей  на│</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│второстепенные входы│высоту 2,0 - 2,5 м.  Садовый│</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│и  парковые  объекты│борт, бордюры  из  цветов  и│</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│между собой.        │трав,   водоотводные   лотки│</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│или др.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Дополни-  │1,5 - 2,5 │      Пешеходное    │     Свободная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│тельные     │          │движение       малой│трассировка, каждый  поворот│</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│пешеходные  │          │интенсивности.      │оправдан   и    зафиксирован│</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│дороги      │          │Проезд транспорта не│объектом,       сооружением,│</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│допускается.        │группой    или    одиночными│</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│Подводят к отдельным│насаждениями.     Продольный│</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│парковым            │уклон     допускается     80│</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│сооружениям.        │промилле.  Покрытие: плитка,│</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│грунтовое улучшенное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Тропы     │0,75 - 1,0│     Дополнительная │     Трассируется         по│</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│прогулочная  сеть  с│крутым склонам, через  чаши,│</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│естественным        │овраги, ручьи.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│характером          │      Покрытие: грунтовое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│ландшафта.          │естественное.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Велосипед-│  1,5 -   │     Велосипедные   │     Трассирование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│ные дорожки │   2,25   │прогулки            │замкнутое        (кольцевое,│</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│петельное,    восьмерочное).│</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│Рекомендуется          пункт│</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│техобслуживания.    Покрытие│</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│твердое. Обрезка  ветвей  на│</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│высоту 2,5 м.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│Дороги для  │4,0 - 6,0 │     Прогулки       │     Наибольшие   продольные│</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│конной езды │          │верхом, в  экипажах,│уклоны до 60 промилле.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│санях.   Допускается│     Обрезка    ветвей    на│</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│проезд              │высоту 4 м.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│эксплуатационного   │     Покрытие:     грунтовое│</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│транспорта.         │улучшенное.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Автомо-   │4,5 - 7,0 │     Автомобильные  │     Трассируется         по│</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│бильная     │          │прогулки  и   проезд│периферии    лесопарка     в│</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│дорога      │          │внутрипаркового     │стороне    от     пешеходных│</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│(парквей)   │          │транспорта.         │коммуникаций.     Наибольший│</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Допускается    │продольный      уклон     70│</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│проезд              │промилле,  макс.  скорость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│эксплуатационного   │40      км/час.      Радиусы│</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│транспорта          │закруглений - не менее 15 м.│</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│Покрытие:     асфальтобетон,│</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│щебеночное,       гравийное,│</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│обработка          вяжущими,│</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│бордюрный камень.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Примечания:  1.  В  ширину   пешеходных    аллей    включаются    зоны│</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│пешеходного  движения,  разграничительные  зеленые  полосы,  водоотводные│</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│лотки и площадки  для  установки  скамеек.  Устройство  разграничительных│</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│зеленых полос необходимо при ширине более 6 м.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2. На типах  аллей  и  дорог,  помеченных   знаком  "*",   допускается│</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│катание  на  роликовых  досках,  коньках,  самокатах,  помимо  специально│</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│оборудованных территорий.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3. Автомобильные   дороги   следует  предусматривать  в  лесопарках  с│</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│размером территории более 100 га.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Default="00A97354" w:rsidP="006267C7">
      <w:pPr>
        <w:autoSpaceDE w:val="0"/>
        <w:autoSpaceDN w:val="0"/>
        <w:adjustRightInd w:val="0"/>
        <w:spacing w:line="240" w:lineRule="auto"/>
        <w:jc w:val="center"/>
        <w:rPr>
          <w:rFonts w:ascii="Times New Roman" w:hAnsi="Times New Roman" w:cs="Times New Roman"/>
          <w:sz w:val="28"/>
          <w:szCs w:val="28"/>
        </w:rPr>
      </w:pPr>
    </w:p>
    <w:p w:rsidR="00A97354" w:rsidRDefault="00A97354" w:rsidP="006267C7">
      <w:pPr>
        <w:autoSpaceDE w:val="0"/>
        <w:autoSpaceDN w:val="0"/>
        <w:adjustRightInd w:val="0"/>
        <w:spacing w:line="240" w:lineRule="auto"/>
        <w:jc w:val="center"/>
        <w:outlineLvl w:val="1"/>
        <w:rPr>
          <w:rFonts w:ascii="Times New Roman" w:hAnsi="Times New Roman" w:cs="Times New Roman"/>
          <w:sz w:val="28"/>
          <w:szCs w:val="28"/>
        </w:rPr>
      </w:pPr>
      <w:bookmarkStart w:id="44" w:name="_Toc472352481"/>
      <w:r>
        <w:rPr>
          <w:rFonts w:ascii="Times New Roman" w:hAnsi="Times New Roman" w:cs="Times New Roman"/>
          <w:sz w:val="28"/>
          <w:szCs w:val="28"/>
        </w:rPr>
        <w:t>Таблица 2. Организация площадок городского парка</w:t>
      </w:r>
      <w:bookmarkEnd w:id="44"/>
    </w:p>
    <w:p w:rsidR="00A97354" w:rsidRDefault="00A97354" w:rsidP="006267C7">
      <w:pPr>
        <w:autoSpaceDE w:val="0"/>
        <w:autoSpaceDN w:val="0"/>
        <w:adjustRightInd w:val="0"/>
        <w:spacing w:line="240" w:lineRule="auto"/>
        <w:jc w:val="center"/>
        <w:rPr>
          <w:rFonts w:ascii="Times New Roman" w:hAnsi="Times New Roman" w:cs="Times New Roman"/>
          <w:sz w:val="28"/>
          <w:szCs w:val="28"/>
        </w:rPr>
      </w:pPr>
    </w:p>
    <w:p w:rsidR="00A97354" w:rsidRDefault="00A97354" w:rsidP="006267C7">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В кв. метрах</w:t>
      </w:r>
    </w:p>
    <w:p w:rsidR="00A97354" w:rsidRDefault="00A97354" w:rsidP="006267C7">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Парковые  │   Назначение    │      Элементы      │  Размеры  │Мин.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площади и │                 │  благоустройства   │           │норма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площадки  │                 │                    │           │на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           │посети-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           │теля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│Основные   │Центры парковой  │Бассейны, фонтаны,  │С учетом   │   1,5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│площадки   │планировки,      │скульптура,         │пропускной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│размещаются на   │партерная зелень,   │способности│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│пересечении      │цветники, парадное  │отходящих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│аллей, у входной │и декоративное      │от входа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│части парка,     │освещение.          │аллей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│перед            │Покрытие: плиточное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│сооружениями     │мощение, бортовой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│камень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│Площади    │Проведение       │Осветительное       │1200 - 5000│1,0 - 2,5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│массовых   │концертов,       │оборудование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│мероприятий│праздников,      │(фонари,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│большие размеры. │прожекторы).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│Формируется в    │Посадки - по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│виде лугового    │периметру.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│пространства или │Покрытие: газонное,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│площади          │твердое (плитка),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│регулярного      │комбинированное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│очертания. Связь │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│по главной аллее │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Площадки │   В различных   │   Везде:           │ 20 - 200  │  5 - 20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│отдыха,    │частях парка.    │освещение, беседки,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│лужайки    │   Виды площадок:│перголы, трельяжи,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регулярной  │скамьи, урны.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│планировки с     │Декоративное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│регулярным       │оформление в центре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│озеленением;     │(цветник, фонтан,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регулярн.   │скульптура, вазон).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│планировки с     │Покрытие: мощение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│обрамлением      │плиткой, бортовой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│свободными       │камень, бордюры из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│группами         │цветов и трав.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│растений;        │На площадках-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свободной   │лужайках - газон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│планировки с     │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│обрамлением      │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│свободными       │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│группами растений│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Танцева- │   Размещаются   │   Освещение,       │ 150 - 500 │   2,0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│льные      │рядом с главными │ограждение, скамьи,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│площадки,  │или              │урны.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│сооружения │второстепенными  │   Покрытие: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│аллеями          │специальное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Игровые │   Малоподвижные │   Игровое,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│площадки   │индивидуальные,  │физкультурно-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│для детей: │подвижные        │оздоровительное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до 3 лет │коллективные     │оборудование,       │ 10 - 100  │   3,0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│- 4 - 6 лет│игры. Размещение │освещение, скамьи,  │ 120 - 300 │   5,0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│- 7 - 14   │вдоль            │урны.               │500 - 2000 │   10,0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│лет        │второстепенных   │   Покрытие: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│аллей            │песчаное, фунтовое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├───────────┼─────────────────┤улучшенное, газон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Игровые │   Подвижные     │                    │1200 - 1700│   15,0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│комплексы  │коллективные игры│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│для детей  │                 │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│до 14 лет  │                 │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Спортив-│   Различные     │   Специальное      │150 - 7000 │   10,0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│но-игровые │подвижные игры и │оборудование и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│для детей и│развлечения, в   │благоустройство,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│подростков │т.ч. велодромы,  │рассчитанное на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│10 - 17    │скалодромы,      │конкретное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│лет, для   │мини-рампы,      │спортивно-игровое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│взрослых   │катание на       │использование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│роликовых коньках│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│и пр.            │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Предпар-│   У входов в    │   Покрытие:        │   Определяются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│ковые      │парк, у мест     │асфальтобетонное,   │транспортными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│площади с  │пересечения      │плиточное, плитки и │требованиями и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│автостоян- │подъездов к парку│соты, утопленные в  │графиком движения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│кой        │с городским      │газон, оборудованы  │транспорта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│транспортом      │бортовым камнем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Default="00A97354" w:rsidP="006267C7">
      <w:pPr>
        <w:autoSpaceDE w:val="0"/>
        <w:autoSpaceDN w:val="0"/>
        <w:adjustRightInd w:val="0"/>
        <w:spacing w:line="240" w:lineRule="auto"/>
        <w:jc w:val="both"/>
        <w:rPr>
          <w:rFonts w:ascii="Times New Roman" w:hAnsi="Times New Roman" w:cs="Times New Roman"/>
          <w:sz w:val="28"/>
          <w:szCs w:val="28"/>
        </w:rPr>
      </w:pPr>
    </w:p>
    <w:p w:rsidR="00A97354" w:rsidRDefault="00A97354" w:rsidP="006267C7">
      <w:pPr>
        <w:autoSpaceDE w:val="0"/>
        <w:autoSpaceDN w:val="0"/>
        <w:adjustRightInd w:val="0"/>
        <w:spacing w:line="240" w:lineRule="auto"/>
        <w:jc w:val="center"/>
        <w:outlineLvl w:val="1"/>
        <w:rPr>
          <w:rFonts w:ascii="Times New Roman" w:hAnsi="Times New Roman" w:cs="Times New Roman"/>
          <w:sz w:val="28"/>
          <w:szCs w:val="28"/>
        </w:rPr>
      </w:pPr>
      <w:bookmarkStart w:id="45" w:name="_Toc472352482"/>
      <w:r>
        <w:rPr>
          <w:rFonts w:ascii="Times New Roman" w:hAnsi="Times New Roman" w:cs="Times New Roman"/>
          <w:sz w:val="28"/>
          <w:szCs w:val="28"/>
        </w:rPr>
        <w:t>Таблица 3. Площади и пропускная способность парковых</w:t>
      </w:r>
      <w:bookmarkEnd w:id="45"/>
    </w:p>
    <w:p w:rsidR="00A97354" w:rsidRDefault="00A97354" w:rsidP="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сооружений и площадок</w:t>
      </w:r>
    </w:p>
    <w:p w:rsidR="00A97354" w:rsidRDefault="00A97354" w:rsidP="006267C7">
      <w:pPr>
        <w:autoSpaceDE w:val="0"/>
        <w:autoSpaceDN w:val="0"/>
        <w:adjustRightInd w:val="0"/>
        <w:spacing w:line="240" w:lineRule="auto"/>
        <w:ind w:firstLine="540"/>
        <w:jc w:val="both"/>
        <w:rPr>
          <w:rFonts w:ascii="Times New Roman" w:hAnsi="Times New Roman" w:cs="Times New Roman"/>
          <w:sz w:val="28"/>
          <w:szCs w:val="28"/>
        </w:rPr>
      </w:pPr>
    </w:p>
    <w:p w:rsidR="00A97354" w:rsidRDefault="00A97354" w:rsidP="006267C7">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Наименование объектов и сооружений │    Пропускная     │Норма площади в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│способность одного │ кв. м на одно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места или объекта │ место или один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(человек в день)  │     объект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1                  │         2         │       3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Аттракцион крупный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250        │      800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Малый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100        │       10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Бассейн для плавания: открытый  │      50 x 5       │    25 x 10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    50 x 100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Игротека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100        │       20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Площадка для хорового пения     │        6,0        │      1,0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Площадка (терраса, зал) для     │        4,0        │      1,5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│танцев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Открытый театр                  │        1,0        │      1,0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Летний кинотеатр (без фойе)     │        5,0        │      1,2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Летний цирк                     │        2,0        │      1,5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Выставочный павильон            │        5,0        │      10,0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Открытый лекторий               │        3,0        │      0,5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Павильон для чтения и тихих игр │        6,0        │      3,0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Кафе                             │        6,0        │      2,5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Торговый киоск                  │       50,0        │      6,0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Киоск-библиотека                │       50,0        │       60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Касса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120,0 (в 1 час)  │      2,0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Туалет                          │  20,0 (в 1 час)   │      1,2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Беседки для отдыха              │       10,0        │      2,0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Водно-лыжная станция            │        6,0        │      4,0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Физкультурно-тренажерный зал    │       10,0        │      3,0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Летняя раздевалка               │       20,0        │      2,0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Зимняя раздевалка               │       10,0        │      3,0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Летний душ с раздевалками       │       10,0        │      1,5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Стоянки для автомобилей </w:t>
      </w:r>
      <w:hyperlink w:anchor="Par288" w:history="1">
        <w:r w:rsidRPr="00E513D5">
          <w:rPr>
            <w:rFonts w:ascii="Courier New" w:hAnsi="Courier New" w:cs="Courier New"/>
            <w:color w:val="0000FF"/>
            <w:szCs w:val="20"/>
          </w:rPr>
          <w:t>&lt;**&gt;</w:t>
        </w:r>
      </w:hyperlink>
      <w:r w:rsidRPr="00E513D5">
        <w:rPr>
          <w:rFonts w:ascii="Courier New" w:hAnsi="Courier New" w:cs="Courier New"/>
          <w:szCs w:val="20"/>
        </w:rPr>
        <w:t xml:space="preserve">    │    4,0 машины     │      25,0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Стоянки для велосипедов </w:t>
      </w:r>
      <w:hyperlink w:anchor="Par288" w:history="1">
        <w:r w:rsidRPr="00E513D5">
          <w:rPr>
            <w:rFonts w:ascii="Courier New" w:hAnsi="Courier New" w:cs="Courier New"/>
            <w:color w:val="0000FF"/>
            <w:szCs w:val="20"/>
          </w:rPr>
          <w:t>&lt;**&gt;</w:t>
        </w:r>
      </w:hyperlink>
      <w:r w:rsidRPr="00E513D5">
        <w:rPr>
          <w:rFonts w:ascii="Courier New" w:hAnsi="Courier New" w:cs="Courier New"/>
          <w:szCs w:val="20"/>
        </w:rPr>
        <w:t xml:space="preserve">    │    12,0 машины    │      1,0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Биллиардная (1 стол)            │         6         │       20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Детский автодром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100        │       10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Каток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100 x 4      │    51 x 24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Корт для тенниса (крытый)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4 x 5       │    30 x 18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Площадка для бадминтона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4 x 5       │   6,1 x 13,4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Площадка для баскетбола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15 x 4       │    26 x 14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Площадка для волейбола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18 x 4       │     19 x 9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Площадка для гимнастики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30 x 5       │    40 x 26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Площадка для городков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10 x 5       │    30 x 15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Площадка для дошкольников       │         6         │       2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Площадка для массовых игр       │         6         │       3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Площадка для наст. тенниса (1   │       5 x 4       │   2,7 x 1,52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│стол)                               │                   │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Площадка для тенниса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4 x 5       │    40 x 20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Поле для футбола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24 x 2       │    90 x 45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96 x 94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Поле для хоккея с шайбой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20 x 2       │    60 x 30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Спортивное ядро, стадион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20 x 2       │    96 x 120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Консультационный пункт          │         5         │      0,4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6267C7">
      <w:pPr>
        <w:autoSpaceDE w:val="0"/>
        <w:autoSpaceDN w:val="0"/>
        <w:adjustRightInd w:val="0"/>
        <w:spacing w:line="240" w:lineRule="auto"/>
        <w:jc w:val="both"/>
        <w:rPr>
          <w:rFonts w:ascii="Courier New" w:hAnsi="Courier New" w:cs="Courier New"/>
          <w:szCs w:val="20"/>
        </w:rPr>
      </w:pPr>
      <w:bookmarkStart w:id="46" w:name="Par287"/>
      <w:bookmarkEnd w:id="46"/>
      <w:r w:rsidRPr="00E513D5">
        <w:rPr>
          <w:rFonts w:ascii="Courier New" w:hAnsi="Courier New" w:cs="Courier New"/>
          <w:szCs w:val="20"/>
        </w:rPr>
        <w:t>│   &lt;*&gt; Норма площади дана на объект.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bookmarkStart w:id="47" w:name="Par288"/>
      <w:bookmarkEnd w:id="47"/>
      <w:r w:rsidRPr="00E513D5">
        <w:rPr>
          <w:rFonts w:ascii="Courier New" w:hAnsi="Courier New" w:cs="Courier New"/>
          <w:szCs w:val="20"/>
        </w:rPr>
        <w:t>│   &lt;**&gt; Объект расположен за границами территории парка.                 │</w:t>
      </w:r>
    </w:p>
    <w:p w:rsidR="00A97354" w:rsidRPr="00E513D5" w:rsidRDefault="00A97354"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Default="00A97354" w:rsidP="006267C7">
      <w:pPr>
        <w:autoSpaceDE w:val="0"/>
        <w:autoSpaceDN w:val="0"/>
        <w:adjustRightInd w:val="0"/>
        <w:spacing w:line="240" w:lineRule="auto"/>
        <w:jc w:val="both"/>
        <w:rPr>
          <w:rFonts w:ascii="Times New Roman" w:hAnsi="Times New Roman" w:cs="Times New Roman"/>
          <w:sz w:val="28"/>
          <w:szCs w:val="28"/>
        </w:rPr>
      </w:pPr>
    </w:p>
    <w:p w:rsidR="00A97354" w:rsidRDefault="00A97354" w:rsidP="006267C7">
      <w:pPr>
        <w:autoSpaceDE w:val="0"/>
        <w:autoSpaceDN w:val="0"/>
        <w:adjustRightInd w:val="0"/>
        <w:spacing w:line="240" w:lineRule="auto"/>
        <w:ind w:firstLine="540"/>
        <w:jc w:val="both"/>
        <w:rPr>
          <w:rFonts w:ascii="Times New Roman" w:hAnsi="Times New Roman" w:cs="Times New Roman"/>
          <w:sz w:val="28"/>
          <w:szCs w:val="28"/>
        </w:rPr>
      </w:pPr>
    </w:p>
    <w:p w:rsidR="00A97354" w:rsidRDefault="00A97354" w:rsidP="006267C7">
      <w:pPr>
        <w:autoSpaceDE w:val="0"/>
        <w:autoSpaceDN w:val="0"/>
        <w:adjustRightInd w:val="0"/>
        <w:spacing w:line="240" w:lineRule="auto"/>
        <w:ind w:firstLine="540"/>
        <w:jc w:val="both"/>
        <w:rPr>
          <w:rFonts w:ascii="Times New Roman" w:hAnsi="Times New Roman" w:cs="Times New Roman"/>
          <w:sz w:val="28"/>
          <w:szCs w:val="28"/>
        </w:rPr>
      </w:pPr>
    </w:p>
    <w:p w:rsidR="00A97354" w:rsidRDefault="00A97354" w:rsidP="00946AFC">
      <w:pPr>
        <w:autoSpaceDE w:val="0"/>
        <w:autoSpaceDN w:val="0"/>
        <w:adjustRightInd w:val="0"/>
        <w:spacing w:line="240" w:lineRule="auto"/>
        <w:jc w:val="right"/>
        <w:outlineLvl w:val="0"/>
        <w:rPr>
          <w:rFonts w:ascii="Times New Roman" w:hAnsi="Times New Roman" w:cs="Times New Roman"/>
          <w:sz w:val="28"/>
          <w:szCs w:val="28"/>
        </w:rPr>
      </w:pPr>
      <w:bookmarkStart w:id="48" w:name="_Toc472352483"/>
      <w:r>
        <w:rPr>
          <w:rFonts w:ascii="Times New Roman" w:hAnsi="Times New Roman" w:cs="Times New Roman"/>
          <w:sz w:val="28"/>
          <w:szCs w:val="28"/>
        </w:rPr>
        <w:t>Приложение N 4</w:t>
      </w:r>
      <w:bookmarkEnd w:id="48"/>
    </w:p>
    <w:p w:rsidR="00A97354" w:rsidRDefault="00A97354" w:rsidP="00946AFC">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к Методическим рекомендациям</w:t>
      </w:r>
    </w:p>
    <w:p w:rsidR="00A97354" w:rsidRDefault="00A97354" w:rsidP="00946AFC">
      <w:pPr>
        <w:autoSpaceDE w:val="0"/>
        <w:autoSpaceDN w:val="0"/>
        <w:adjustRightInd w:val="0"/>
        <w:spacing w:line="240" w:lineRule="auto"/>
        <w:jc w:val="right"/>
        <w:rPr>
          <w:rFonts w:ascii="Times New Roman" w:hAnsi="Times New Roman" w:cs="Times New Roman"/>
          <w:sz w:val="28"/>
          <w:szCs w:val="28"/>
        </w:rPr>
      </w:pPr>
    </w:p>
    <w:p w:rsidR="00A97354" w:rsidRDefault="00A97354" w:rsidP="00946AF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ПРИЕМЫ</w:t>
      </w:r>
    </w:p>
    <w:p w:rsidR="00A97354" w:rsidRDefault="00A97354" w:rsidP="00946AF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БЛАГОУСТРОЙСТВА НА ТЕРРИТОРИЯХ ПРОИЗВОДСТВЕННОГО НАЗНАЧЕНИЯ</w:t>
      </w:r>
    </w:p>
    <w:p w:rsidR="00A97354" w:rsidRDefault="00A97354" w:rsidP="00946AFC">
      <w:pPr>
        <w:autoSpaceDE w:val="0"/>
        <w:autoSpaceDN w:val="0"/>
        <w:adjustRightInd w:val="0"/>
        <w:spacing w:line="240" w:lineRule="auto"/>
        <w:jc w:val="center"/>
        <w:rPr>
          <w:rFonts w:ascii="Times New Roman" w:hAnsi="Times New Roman" w:cs="Times New Roman"/>
          <w:sz w:val="28"/>
          <w:szCs w:val="28"/>
        </w:rPr>
      </w:pPr>
    </w:p>
    <w:p w:rsidR="00A97354" w:rsidRDefault="00A97354" w:rsidP="00946AFC">
      <w:pPr>
        <w:autoSpaceDE w:val="0"/>
        <w:autoSpaceDN w:val="0"/>
        <w:adjustRightInd w:val="0"/>
        <w:spacing w:line="240" w:lineRule="auto"/>
        <w:jc w:val="center"/>
        <w:outlineLvl w:val="1"/>
        <w:rPr>
          <w:rFonts w:ascii="Times New Roman" w:hAnsi="Times New Roman" w:cs="Times New Roman"/>
          <w:sz w:val="28"/>
          <w:szCs w:val="28"/>
        </w:rPr>
      </w:pPr>
      <w:bookmarkStart w:id="49" w:name="_Toc472352484"/>
      <w:r>
        <w:rPr>
          <w:rFonts w:ascii="Times New Roman" w:hAnsi="Times New Roman" w:cs="Times New Roman"/>
          <w:sz w:val="28"/>
          <w:szCs w:val="28"/>
        </w:rPr>
        <w:t>Благоустройство производственных объектов</w:t>
      </w:r>
      <w:bookmarkEnd w:id="49"/>
    </w:p>
    <w:p w:rsidR="00A97354" w:rsidRDefault="00A97354" w:rsidP="00946AF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различных отраслей</w:t>
      </w:r>
    </w:p>
    <w:p w:rsidR="00A97354" w:rsidRPr="00E513D5" w:rsidRDefault="00A97354" w:rsidP="00946AFC">
      <w:pPr>
        <w:autoSpaceDE w:val="0"/>
        <w:autoSpaceDN w:val="0"/>
        <w:adjustRightInd w:val="0"/>
        <w:spacing w:line="240" w:lineRule="auto"/>
        <w:ind w:firstLine="540"/>
        <w:jc w:val="both"/>
        <w:rPr>
          <w:rFonts w:ascii="Times New Roman" w:hAnsi="Times New Roman" w:cs="Times New Roman"/>
          <w:sz w:val="32"/>
          <w:szCs w:val="28"/>
        </w:rPr>
      </w:pP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Отрасли    │ Мероприятия защиты  │        Рекомендуемые приемы        │</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предприятий  │  окружающей среды   │          благоустройства           │</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Приборостро-│  Изоляция  цехов  от│  Максимальное применение  газонного│</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│ительная и ра-│подсобных,  складских│покрытия,  твердые  покрытия  только│</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│диоэлектронная│зон и улиц;          │из  твердых  непылящих   материалов.│</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│промышленность│  защита   территории│Устройство  водоемов,   фонтанов   и│</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│от  пыли   и   других│поливочного водопровода.            │</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│вредностей,  а  также│  Плотные посадки защитных полос  из│</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│от перегрева солнцем.│массивов и групп.                   │</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Рядовые  посадки  вдоль   основных│</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│подходов.                           │</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Недопустимы  растения,  засоряющие│</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│среду пыльцой, семенами,  волосками,│</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│пухом.                              │</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Рекомендуемые: фруктовые  деревья,│</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│цветники, розарии.                  │</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Текстильная │  Изоляция отделочных│  Размещение  площадок  отдыха   вне│</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│промышленность│цехов;       создание│зоны влияния отделочных цехов.      │</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│комфортных    условий│  Озеленение    вокруг    отделочных│</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│отдыха и передвижения│цехов,    обеспечивающее     хорошую│</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│по территории;       │аэрацию.                            │</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шумозащита         │  Широкое   применение    цветников,│</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│фонтанов,  декоративной  скульптуры,│</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│игровых      устройств,      средств│</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│информации.   Шумозащита    площадок│</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│отдыха.                             │</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Сады на плоских крышах корпусов.  │</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Ограничений   ассортимента    нет:│</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│лиственные,                 хвойные,│</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│красивоцветущие кустарники, лианы  и│</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│др.                                 │</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Маслосыро-  │  Изоляция           │  Создание устойчивого газона.      │</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│дельная      и│производственных     │  Плотные     древесно-кустарниковые│</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│молочная      │цехов  от  инженерно-│насаждения     занимают    до    50%│</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│промышленность│транспортных         │озелененной территории.             │</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│коммуникаций;        │  Укрупненные  однопородные   группы│</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защита от пыли     │насаждений  "опоясывают"  территорию│</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│со всех сторон.                     │</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Ассортимент,            обладающий│</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│бактерицидными    свойствами:    дуб│</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│красный,    рябина     обыкновенная,│</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│лиственница европейская, ель  белая,│</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│сербская и др.                      │</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Покрытия  проездов  -   монолитный│</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│бетон, тротуары из бетонных плит.   │</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Хлебопекар- │  Изоляция           │  Производственная  зона  окружается│</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│ная промышлен-│прилегающей          │живописными растянутыми  группами  и│</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│ность         │территории           │полосами    древесных     насаждений│</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│населенного пункта от│(липа,   клен,   тополь   канадский,│</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│производственного    │рябина   обыкновенная,   лиственница│</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│шума;                │сибирская, ель белая).              │</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хорошее            │  В предзаводской зоне  -  одиночные│</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│проветривание        │декоративные   экземпляры   деревьев│</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│территории           │(ель  колючая,  сизая,  серебристая,│</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│клен Шведлера).                     │</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Мясокомбина-│  Защита   селитебной│  Размещение   площадок   отдыха   у│</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│ты            │территории         от│административного     корпуса,     у│</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│проникновения запаха;│многолюдных   цехов   и   в   местах│</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защита от пыли;    │отпуска готовой продукции.          │</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аэрация территории │  Обыкновенный газон, ажурные       │</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│древесно-кустарниковые посадки.     │</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Ассортимент,            обладающий│</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│бактерицидными  свойствами.  Посадки│</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│для визуальной изоляции цехов       │</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Строительная│  Снижение      шума,│  Плотные   защитные   посадки    из│</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│промышленность│скорости   ветра    и│больших    живописных    групп     и│</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│запыленности       на│массивов.                           │</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│территории;          │  Площадки    отдыха    декорируются│</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изоляция           │яркими цветниками.                  │</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│прилегающей          │  Активно    вводится     цвет     в│</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│территории           │застройку, транспортные  устройства,│</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│населенного пункта;  │малые  архитектурные  формы  и   др.│</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оживление          │элементы благоустройства.           │</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│монотонной          и│  Ассортимент: клены,  ясени,  липы,│</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│бесцветной среды     │вязы и т.п.                         │</w:t>
      </w:r>
    </w:p>
    <w:p w:rsidR="00A97354" w:rsidRPr="00E513D5" w:rsidRDefault="00A97354"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Default="00A97354" w:rsidP="001C0079">
      <w:pPr>
        <w:autoSpaceDE w:val="0"/>
        <w:autoSpaceDN w:val="0"/>
        <w:adjustRightInd w:val="0"/>
        <w:spacing w:line="240" w:lineRule="auto"/>
        <w:jc w:val="right"/>
        <w:outlineLvl w:val="0"/>
        <w:rPr>
          <w:rFonts w:ascii="Times New Roman" w:hAnsi="Times New Roman" w:cs="Times New Roman"/>
          <w:sz w:val="28"/>
          <w:szCs w:val="28"/>
        </w:rPr>
      </w:pPr>
      <w:bookmarkStart w:id="50" w:name="_Toc472352485"/>
      <w:r>
        <w:rPr>
          <w:rFonts w:ascii="Times New Roman" w:hAnsi="Times New Roman" w:cs="Times New Roman"/>
          <w:sz w:val="28"/>
          <w:szCs w:val="28"/>
        </w:rPr>
        <w:t>Приложение N 5</w:t>
      </w:r>
      <w:bookmarkEnd w:id="50"/>
    </w:p>
    <w:p w:rsidR="00A97354" w:rsidRDefault="00A97354" w:rsidP="001C0079">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к Методическим рекомендациям</w:t>
      </w:r>
    </w:p>
    <w:p w:rsidR="00A97354" w:rsidRDefault="00A97354" w:rsidP="001C0079">
      <w:pPr>
        <w:autoSpaceDE w:val="0"/>
        <w:autoSpaceDN w:val="0"/>
        <w:adjustRightInd w:val="0"/>
        <w:spacing w:line="240" w:lineRule="auto"/>
        <w:jc w:val="right"/>
        <w:rPr>
          <w:rFonts w:ascii="Times New Roman" w:hAnsi="Times New Roman" w:cs="Times New Roman"/>
          <w:sz w:val="28"/>
          <w:szCs w:val="28"/>
        </w:rPr>
      </w:pPr>
    </w:p>
    <w:p w:rsidR="00A97354" w:rsidRDefault="00A97354" w:rsidP="001C0079">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ВИДЫ ПОКРЫТИЯ ТРАНСПОРТНЫХ И ПЕШЕХОДНЫХ КОММУНИКАЦИЙ</w:t>
      </w:r>
    </w:p>
    <w:p w:rsidR="00A97354" w:rsidRDefault="00A97354" w:rsidP="001C0079">
      <w:pPr>
        <w:autoSpaceDE w:val="0"/>
        <w:autoSpaceDN w:val="0"/>
        <w:adjustRightInd w:val="0"/>
        <w:spacing w:line="240" w:lineRule="auto"/>
        <w:jc w:val="center"/>
        <w:rPr>
          <w:rFonts w:ascii="Times New Roman" w:hAnsi="Times New Roman" w:cs="Times New Roman"/>
          <w:sz w:val="28"/>
          <w:szCs w:val="28"/>
        </w:rPr>
      </w:pPr>
    </w:p>
    <w:p w:rsidR="00A97354" w:rsidRDefault="00A97354" w:rsidP="001C0079">
      <w:pPr>
        <w:autoSpaceDE w:val="0"/>
        <w:autoSpaceDN w:val="0"/>
        <w:adjustRightInd w:val="0"/>
        <w:spacing w:line="240" w:lineRule="auto"/>
        <w:jc w:val="center"/>
        <w:outlineLvl w:val="1"/>
        <w:rPr>
          <w:rFonts w:ascii="Times New Roman" w:hAnsi="Times New Roman" w:cs="Times New Roman"/>
          <w:sz w:val="28"/>
          <w:szCs w:val="28"/>
        </w:rPr>
      </w:pPr>
      <w:bookmarkStart w:id="51" w:name="_Toc472352486"/>
      <w:r>
        <w:rPr>
          <w:rFonts w:ascii="Times New Roman" w:hAnsi="Times New Roman" w:cs="Times New Roman"/>
          <w:sz w:val="28"/>
          <w:szCs w:val="28"/>
        </w:rPr>
        <w:t>Таблица 1. Покрытия транспортных коммуникаций</w:t>
      </w:r>
      <w:bookmarkEnd w:id="51"/>
    </w:p>
    <w:p w:rsidR="00A97354" w:rsidRDefault="00A97354" w:rsidP="001C0079">
      <w:pPr>
        <w:autoSpaceDE w:val="0"/>
        <w:autoSpaceDN w:val="0"/>
        <w:adjustRightInd w:val="0"/>
        <w:spacing w:line="240" w:lineRule="auto"/>
        <w:jc w:val="center"/>
        <w:rPr>
          <w:rFonts w:ascii="Times New Roman" w:hAnsi="Times New Roman" w:cs="Times New Roman"/>
          <w:sz w:val="28"/>
          <w:szCs w:val="28"/>
        </w:rPr>
      </w:pP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Объект комплексного    │  Материал верхнего слоя  │   Нормативный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благоустройства улично-  │ покрытия проезжей части  │     документ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дорожной сети       │                          │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Улицы и дороги           │  Асфальтобетон:          │  </w:t>
      </w:r>
      <w:hyperlink r:id="rId9" w:history="1">
        <w:r w:rsidRPr="00E513D5">
          <w:rPr>
            <w:rFonts w:ascii="Courier New" w:hAnsi="Courier New" w:cs="Courier New"/>
            <w:color w:val="0000FF"/>
            <w:szCs w:val="20"/>
          </w:rPr>
          <w:t>ГОСТ 9128-97</w:t>
        </w:r>
      </w:hyperlink>
      <w:r w:rsidRPr="00E513D5">
        <w:rPr>
          <w:rFonts w:ascii="Courier New" w:hAnsi="Courier New" w:cs="Courier New"/>
          <w:szCs w:val="20"/>
        </w:rPr>
        <w:t xml:space="preserve">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Магистральные       улицы│  - типов А и Б, 1 марки; │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│общегородского значения:   │  - щебнемастичный;       │  ТУ-5718-001-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с      непрерывным│                          │00011168-2000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│движением                  │  - литой тип II.         │  ТУ 400-24-158-89│</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│&lt;*&gt;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Смеси  для   шероховатых│  ТУ 57-1841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│слоев износа.             │02804042596-01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с регулируемым движением │  То же                   │  То же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Магистральные       улицы│  Асфальтобетон типов Б  и│  </w:t>
      </w:r>
      <w:hyperlink r:id="rId10" w:history="1">
        <w:r w:rsidRPr="00E513D5">
          <w:rPr>
            <w:rFonts w:ascii="Courier New" w:hAnsi="Courier New" w:cs="Courier New"/>
            <w:color w:val="0000FF"/>
            <w:szCs w:val="20"/>
          </w:rPr>
          <w:t>ГОСТ 9128-97</w:t>
        </w:r>
      </w:hyperlink>
      <w:r w:rsidRPr="00E513D5">
        <w:rPr>
          <w:rFonts w:ascii="Courier New" w:hAnsi="Courier New" w:cs="Courier New"/>
          <w:szCs w:val="20"/>
        </w:rPr>
        <w:t xml:space="preserve">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│районного значения         │В, 1 марки                │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Местного значения:       │                          │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 в жилой застройке      │  Асфальтобетон типов В, Г│  </w:t>
      </w:r>
      <w:hyperlink r:id="rId11" w:history="1">
        <w:r w:rsidRPr="00E513D5">
          <w:rPr>
            <w:rFonts w:ascii="Courier New" w:hAnsi="Courier New" w:cs="Courier New"/>
            <w:color w:val="0000FF"/>
            <w:szCs w:val="20"/>
          </w:rPr>
          <w:t>ГОСТ 9128-97</w:t>
        </w:r>
      </w:hyperlink>
      <w:r w:rsidRPr="00E513D5">
        <w:rPr>
          <w:rFonts w:ascii="Courier New" w:hAnsi="Courier New" w:cs="Courier New"/>
          <w:szCs w:val="20"/>
        </w:rPr>
        <w:t xml:space="preserve">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│и Д                       │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в   производственной    и│  Асфальтобетон типов Б  и│  </w:t>
      </w:r>
      <w:hyperlink r:id="rId12" w:history="1">
        <w:r w:rsidRPr="00E513D5">
          <w:rPr>
            <w:rFonts w:ascii="Courier New" w:hAnsi="Courier New" w:cs="Courier New"/>
            <w:color w:val="0000FF"/>
            <w:szCs w:val="20"/>
          </w:rPr>
          <w:t>ГОСТ 9128-97</w:t>
        </w:r>
      </w:hyperlink>
      <w:r w:rsidRPr="00E513D5">
        <w:rPr>
          <w:rFonts w:ascii="Courier New" w:hAnsi="Courier New" w:cs="Courier New"/>
          <w:szCs w:val="20"/>
        </w:rPr>
        <w:t xml:space="preserve">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│коммунально-складской      │В                         │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│зонах                      │                          │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Площади                  │  Асфальтобетон типов Б  и│  </w:t>
      </w:r>
      <w:hyperlink r:id="rId13" w:history="1">
        <w:r w:rsidRPr="00E513D5">
          <w:rPr>
            <w:rFonts w:ascii="Courier New" w:hAnsi="Courier New" w:cs="Courier New"/>
            <w:color w:val="0000FF"/>
            <w:szCs w:val="20"/>
          </w:rPr>
          <w:t>ГОСТ 9128-97</w:t>
        </w:r>
      </w:hyperlink>
      <w:r w:rsidRPr="00E513D5">
        <w:rPr>
          <w:rFonts w:ascii="Courier New" w:hAnsi="Courier New" w:cs="Courier New"/>
          <w:szCs w:val="20"/>
        </w:rPr>
        <w:t xml:space="preserve">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│В.                        │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Представительские,       │  Пластбетон цветной.     │  ТУ 400-24-110-76│</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│приобъектные,  общественно-│  Штучные   элементы    из│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│транспортные               │искусственного         или│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│природного камня.         │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Транспортных развязок    │  Асфальтобетон:          │  </w:t>
      </w:r>
      <w:hyperlink r:id="rId14" w:history="1">
        <w:r w:rsidRPr="00E513D5">
          <w:rPr>
            <w:rFonts w:ascii="Courier New" w:hAnsi="Courier New" w:cs="Courier New"/>
            <w:color w:val="0000FF"/>
            <w:szCs w:val="20"/>
          </w:rPr>
          <w:t>ГОСТ 9128-97</w:t>
        </w:r>
      </w:hyperlink>
      <w:r w:rsidRPr="00E513D5">
        <w:rPr>
          <w:rFonts w:ascii="Courier New" w:hAnsi="Courier New" w:cs="Courier New"/>
          <w:szCs w:val="20"/>
        </w:rPr>
        <w:t xml:space="preserve">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типов А и Б;          │  ТУ 5718-001-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щебнемастичный        │00011168-2000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Искусственные сооружения │  Асфальтобетон:          │  </w:t>
      </w:r>
      <w:hyperlink r:id="rId15" w:history="1">
        <w:r w:rsidRPr="00E513D5">
          <w:rPr>
            <w:rFonts w:ascii="Courier New" w:hAnsi="Courier New" w:cs="Courier New"/>
            <w:color w:val="0000FF"/>
            <w:szCs w:val="20"/>
          </w:rPr>
          <w:t>ГОСТ 9128-97</w:t>
        </w:r>
      </w:hyperlink>
      <w:r w:rsidRPr="00E513D5">
        <w:rPr>
          <w:rFonts w:ascii="Courier New" w:hAnsi="Courier New" w:cs="Courier New"/>
          <w:szCs w:val="20"/>
        </w:rPr>
        <w:t xml:space="preserve">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Мосты,          эстакады,│  - тип Б;                │  ТУ-5718-001 -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│путепроводы, тоннели       │  - щебнемастичный;       │00011168-2000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ТУ 400-24-158-89│</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│&lt;*&gt;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литой типов I и II.   │  ТУ 57-1841-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Смеси  для   шероховатых│02804042596-01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│слоев износа              │                  │</w:t>
      </w:r>
    </w:p>
    <w:p w:rsidR="00A97354" w:rsidRPr="00E513D5" w:rsidRDefault="00A97354"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rsidR="00A97354" w:rsidRPr="00E513D5" w:rsidRDefault="00A97354" w:rsidP="001C0079">
      <w:pPr>
        <w:autoSpaceDE w:val="0"/>
        <w:autoSpaceDN w:val="0"/>
        <w:adjustRightInd w:val="0"/>
        <w:spacing w:line="240" w:lineRule="auto"/>
        <w:ind w:firstLine="540"/>
        <w:jc w:val="both"/>
        <w:rPr>
          <w:rFonts w:ascii="Times New Roman" w:hAnsi="Times New Roman" w:cs="Times New Roman"/>
          <w:sz w:val="32"/>
          <w:szCs w:val="28"/>
        </w:rPr>
      </w:pPr>
    </w:p>
    <w:p w:rsidR="00A97354" w:rsidRDefault="00A97354" w:rsidP="001C0079">
      <w:pPr>
        <w:autoSpaceDE w:val="0"/>
        <w:autoSpaceDN w:val="0"/>
        <w:adjustRightInd w:val="0"/>
        <w:spacing w:line="240" w:lineRule="auto"/>
        <w:jc w:val="center"/>
        <w:outlineLvl w:val="1"/>
        <w:rPr>
          <w:rFonts w:ascii="Times New Roman" w:hAnsi="Times New Roman" w:cs="Times New Roman"/>
          <w:sz w:val="28"/>
          <w:szCs w:val="28"/>
        </w:rPr>
      </w:pPr>
      <w:bookmarkStart w:id="52" w:name="_Toc472352487"/>
      <w:r>
        <w:rPr>
          <w:rFonts w:ascii="Times New Roman" w:hAnsi="Times New Roman" w:cs="Times New Roman"/>
          <w:sz w:val="28"/>
          <w:szCs w:val="28"/>
        </w:rPr>
        <w:t>Таблица 2. Покрытия пешеходных коммуникаций</w:t>
      </w:r>
      <w:bookmarkEnd w:id="52"/>
    </w:p>
    <w:p w:rsidR="00A97354" w:rsidRDefault="00A97354" w:rsidP="001C0079">
      <w:pPr>
        <w:autoSpaceDE w:val="0"/>
        <w:autoSpaceDN w:val="0"/>
        <w:adjustRightInd w:val="0"/>
        <w:spacing w:line="240" w:lineRule="auto"/>
        <w:ind w:firstLine="540"/>
        <w:jc w:val="both"/>
        <w:rPr>
          <w:rFonts w:ascii="Times New Roman" w:hAnsi="Times New Roman" w:cs="Times New Roman"/>
          <w:sz w:val="28"/>
          <w:szCs w:val="28"/>
        </w:rPr>
      </w:pP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Объект      │                         Материал покрытия: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комплексного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благоустройства  │    тротуара    │ пешеходной зоны │  дорожки на   │    пандусов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                 │  озелененной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                 │  территории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                 │  технической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                 │     зоны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Магистральные   │  Асфальтобетон │        -        │  Штучные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│улицы             │типов Г и Д.    │                 │элементы     из│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│общегородского   и│  Штучные       │                 │искусственного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│районного значения│элементы      из│                 │или  природного│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│искусственного  │                 │камня.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│или   природного│                 │  Смеси сыпучих│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│камня           │                 │материалов,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                 │неукрепленные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                 │или укрепленные│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                 │вяжущим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Улицы   местного│  То же         │        -        │       -       │  Асфальтобетон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│значения          │                │                 │               │типов В, Г и Д.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в          жилой│                │                 │               │  Цементобетон.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│застройке         │                │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в               │  Асфальтобетон │        -        │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│производственной и│типов Г и Д.    │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│коммунально-      │  Цементобетон  │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│складской зонах   │                │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Пешеходная улица│  Штучные       │  Штучные        │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│элементы      из│элементы       из│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│искусственного  │искусственного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│или   природного│или    природного│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│камня.          │камня.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│Пластбетон      │Пластбетон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│цветной         │цветной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Площади         │  Штучные       │  Штучные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│представительские,│элементы      из│элементы       из│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│приобъектные,     │искусственного  │искусственного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│общественно-      │или   природного│или    природного│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│транспортные      │камня.          │камня.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Асфальтобетон │  Асфальтобетон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│типов  Г  и   Д.│типов  Г   и   Д.│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│Пластбетон      │Пластбетон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│цветной.        │цветной.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транспортных    │  Штучные       │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│развязок          │элементы      из│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│искусственного  │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│или   природного│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│камня.          │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│Асфальтобетон   │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│типов Г и Д.    │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Пешеходные      │                │  То  же,  что  и│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│переходы наземные,│                │на       проезжей│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│части или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  Штучные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│элементы       из│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│искусственного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│или    природного│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│камня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подземные      и│                │  Асфальтобетон: │               │  Асфальтобетон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│надземные         │                │типов  В,  Г,  Д.│               │типов В, Г, Д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│Штучные  элементы│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│из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│искусственного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│или    природного│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│камня.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Мосты, эстакады,│  Штучные       │        -        │       -       │  То же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│путепроводы,      │элементы      из│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│тоннели           │искусственного  │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│или   природного│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│камня.          │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│Асфальтобетон   │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│типов Г и Д.    │                 │               │                 │</w:t>
      </w:r>
    </w:p>
    <w:p w:rsidR="00A97354" w:rsidRPr="00E513D5" w:rsidRDefault="00A97354"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w:t>
      </w:r>
    </w:p>
    <w:p w:rsidR="00A97354" w:rsidRPr="00E513D5" w:rsidRDefault="00A97354" w:rsidP="00CC515C">
      <w:pPr>
        <w:ind w:firstLine="720"/>
        <w:rPr>
          <w:sz w:val="18"/>
          <w:szCs w:val="20"/>
        </w:rPr>
      </w:pPr>
    </w:p>
    <w:sectPr w:rsidR="00A97354" w:rsidRPr="00E513D5" w:rsidSect="00057C8F">
      <w:headerReference w:type="default" r:id="rId16"/>
      <w:pgSz w:w="11906" w:h="16838"/>
      <w:pgMar w:top="284" w:right="849" w:bottom="566" w:left="1133" w:header="254" w:footer="720" w:gutter="0"/>
      <w:pgNumType w:start="1"/>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7354" w:rsidRDefault="00A97354">
      <w:pPr>
        <w:spacing w:line="240" w:lineRule="auto"/>
      </w:pPr>
      <w:r>
        <w:separator/>
      </w:r>
    </w:p>
  </w:endnote>
  <w:endnote w:type="continuationSeparator" w:id="0">
    <w:p w:rsidR="00A97354" w:rsidRDefault="00A9735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7354" w:rsidRDefault="00A97354">
      <w:pPr>
        <w:spacing w:line="240" w:lineRule="auto"/>
      </w:pPr>
      <w:r>
        <w:separator/>
      </w:r>
    </w:p>
  </w:footnote>
  <w:footnote w:type="continuationSeparator" w:id="0">
    <w:p w:rsidR="00A97354" w:rsidRDefault="00A9735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354" w:rsidRDefault="00A97354">
    <w:pPr>
      <w:tabs>
        <w:tab w:val="center" w:pos="4677"/>
        <w:tab w:val="right" w:pos="9355"/>
      </w:tabs>
      <w:spacing w:before="720" w:line="240" w:lineRule="auto"/>
      <w:jc w:val="center"/>
    </w:pPr>
    <w:fldSimple w:instr="PAGE">
      <w:r>
        <w:rPr>
          <w:noProof/>
        </w:rPr>
        <w:t>84</w:t>
      </w:r>
    </w:fldSimple>
  </w:p>
  <w:p w:rsidR="00A97354" w:rsidRDefault="00A97354">
    <w:pPr>
      <w:tabs>
        <w:tab w:val="left" w:pos="2385"/>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D729B0"/>
    <w:multiLevelType w:val="multilevel"/>
    <w:tmpl w:val="264A2B12"/>
    <w:lvl w:ilvl="0">
      <w:start w:val="1"/>
      <w:numFmt w:val="decimal"/>
      <w:lvlText w:val="%1."/>
      <w:lvlJc w:val="left"/>
      <w:pPr>
        <w:ind w:left="450"/>
      </w:pPr>
      <w:rPr>
        <w:rFonts w:cs="Times New Roman"/>
      </w:rPr>
    </w:lvl>
    <w:lvl w:ilvl="1">
      <w:start w:val="1"/>
      <w:numFmt w:val="decimal"/>
      <w:lvlText w:val="%1.%2."/>
      <w:lvlJc w:val="left"/>
      <w:pPr>
        <w:ind w:left="2564" w:firstLine="1843"/>
      </w:pPr>
      <w:rPr>
        <w:rFonts w:cs="Times New Roman"/>
      </w:rPr>
    </w:lvl>
    <w:lvl w:ilvl="2">
      <w:start w:val="1"/>
      <w:numFmt w:val="decimal"/>
      <w:lvlText w:val="%1.%2.%3."/>
      <w:lvlJc w:val="left"/>
      <w:pPr>
        <w:ind w:left="2847" w:firstLine="2127"/>
      </w:pPr>
      <w:rPr>
        <w:rFonts w:cs="Times New Roman"/>
      </w:rPr>
    </w:lvl>
    <w:lvl w:ilvl="3">
      <w:start w:val="1"/>
      <w:numFmt w:val="decimal"/>
      <w:lvlText w:val="%1.%2.%3.%4."/>
      <w:lvlJc w:val="left"/>
      <w:pPr>
        <w:ind w:left="1080"/>
      </w:pPr>
      <w:rPr>
        <w:rFonts w:cs="Times New Roman"/>
      </w:rPr>
    </w:lvl>
    <w:lvl w:ilvl="4">
      <w:start w:val="1"/>
      <w:numFmt w:val="decimal"/>
      <w:lvlText w:val="%1.%2.%3.%4.%5."/>
      <w:lvlJc w:val="left"/>
      <w:pPr>
        <w:ind w:left="1080"/>
      </w:pPr>
      <w:rPr>
        <w:rFonts w:cs="Times New Roman"/>
      </w:rPr>
    </w:lvl>
    <w:lvl w:ilvl="5">
      <w:start w:val="1"/>
      <w:numFmt w:val="decimal"/>
      <w:lvlText w:val="%1.%2.%3.%4.%5.%6."/>
      <w:lvlJc w:val="left"/>
      <w:pPr>
        <w:ind w:left="1440"/>
      </w:pPr>
      <w:rPr>
        <w:rFonts w:cs="Times New Roman"/>
      </w:rPr>
    </w:lvl>
    <w:lvl w:ilvl="6">
      <w:start w:val="1"/>
      <w:numFmt w:val="decimal"/>
      <w:lvlText w:val="%1.%2.%3.%4.%5.%6.%7."/>
      <w:lvlJc w:val="left"/>
      <w:pPr>
        <w:ind w:left="1800"/>
      </w:pPr>
      <w:rPr>
        <w:rFonts w:cs="Times New Roman"/>
      </w:rPr>
    </w:lvl>
    <w:lvl w:ilvl="7">
      <w:start w:val="1"/>
      <w:numFmt w:val="decimal"/>
      <w:lvlText w:val="%1.%2.%3.%4.%5.%6.%7.%8."/>
      <w:lvlJc w:val="left"/>
      <w:pPr>
        <w:ind w:left="1800"/>
      </w:pPr>
      <w:rPr>
        <w:rFonts w:cs="Times New Roman"/>
      </w:rPr>
    </w:lvl>
    <w:lvl w:ilvl="8">
      <w:start w:val="1"/>
      <w:numFmt w:val="decimal"/>
      <w:lvlText w:val="%1.%2.%3.%4.%5.%6.%7.%8.%9."/>
      <w:lvlJc w:val="left"/>
      <w:pPr>
        <w:ind w:left="2160"/>
      </w:pPr>
      <w:rPr>
        <w:rFonts w:cs="Times New Roman"/>
      </w:rPr>
    </w:lvl>
  </w:abstractNum>
  <w:abstractNum w:abstractNumId="1">
    <w:nsid w:val="19882892"/>
    <w:multiLevelType w:val="hybridMultilevel"/>
    <w:tmpl w:val="6220C218"/>
    <w:lvl w:ilvl="0" w:tplc="3698B4AE">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23CA45CA"/>
    <w:multiLevelType w:val="multilevel"/>
    <w:tmpl w:val="264A2B12"/>
    <w:lvl w:ilvl="0">
      <w:start w:val="1"/>
      <w:numFmt w:val="decimal"/>
      <w:lvlText w:val="%1."/>
      <w:lvlJc w:val="left"/>
      <w:pPr>
        <w:ind w:left="450"/>
      </w:pPr>
      <w:rPr>
        <w:rFonts w:cs="Times New Roman"/>
      </w:rPr>
    </w:lvl>
    <w:lvl w:ilvl="1">
      <w:start w:val="1"/>
      <w:numFmt w:val="decimal"/>
      <w:lvlText w:val="%1.%2."/>
      <w:lvlJc w:val="left"/>
      <w:pPr>
        <w:ind w:left="2564" w:firstLine="1843"/>
      </w:pPr>
      <w:rPr>
        <w:rFonts w:cs="Times New Roman"/>
      </w:rPr>
    </w:lvl>
    <w:lvl w:ilvl="2">
      <w:start w:val="1"/>
      <w:numFmt w:val="decimal"/>
      <w:lvlText w:val="%1.%2.%3."/>
      <w:lvlJc w:val="left"/>
      <w:pPr>
        <w:ind w:left="2847" w:firstLine="2127"/>
      </w:pPr>
      <w:rPr>
        <w:rFonts w:cs="Times New Roman"/>
      </w:rPr>
    </w:lvl>
    <w:lvl w:ilvl="3">
      <w:start w:val="1"/>
      <w:numFmt w:val="decimal"/>
      <w:lvlText w:val="%1.%2.%3.%4."/>
      <w:lvlJc w:val="left"/>
      <w:pPr>
        <w:ind w:left="1080"/>
      </w:pPr>
      <w:rPr>
        <w:rFonts w:cs="Times New Roman"/>
      </w:rPr>
    </w:lvl>
    <w:lvl w:ilvl="4">
      <w:start w:val="1"/>
      <w:numFmt w:val="decimal"/>
      <w:lvlText w:val="%1.%2.%3.%4.%5."/>
      <w:lvlJc w:val="left"/>
      <w:pPr>
        <w:ind w:left="1080"/>
      </w:pPr>
      <w:rPr>
        <w:rFonts w:cs="Times New Roman"/>
      </w:rPr>
    </w:lvl>
    <w:lvl w:ilvl="5">
      <w:start w:val="1"/>
      <w:numFmt w:val="decimal"/>
      <w:lvlText w:val="%1.%2.%3.%4.%5.%6."/>
      <w:lvlJc w:val="left"/>
      <w:pPr>
        <w:ind w:left="1440"/>
      </w:pPr>
      <w:rPr>
        <w:rFonts w:cs="Times New Roman"/>
      </w:rPr>
    </w:lvl>
    <w:lvl w:ilvl="6">
      <w:start w:val="1"/>
      <w:numFmt w:val="decimal"/>
      <w:lvlText w:val="%1.%2.%3.%4.%5.%6.%7."/>
      <w:lvlJc w:val="left"/>
      <w:pPr>
        <w:ind w:left="1800"/>
      </w:pPr>
      <w:rPr>
        <w:rFonts w:cs="Times New Roman"/>
      </w:rPr>
    </w:lvl>
    <w:lvl w:ilvl="7">
      <w:start w:val="1"/>
      <w:numFmt w:val="decimal"/>
      <w:lvlText w:val="%1.%2.%3.%4.%5.%6.%7.%8."/>
      <w:lvlJc w:val="left"/>
      <w:pPr>
        <w:ind w:left="1800"/>
      </w:pPr>
      <w:rPr>
        <w:rFonts w:cs="Times New Roman"/>
      </w:rPr>
    </w:lvl>
    <w:lvl w:ilvl="8">
      <w:start w:val="1"/>
      <w:numFmt w:val="decimal"/>
      <w:lvlText w:val="%1.%2.%3.%4.%5.%6.%7.%8.%9."/>
      <w:lvlJc w:val="left"/>
      <w:pPr>
        <w:ind w:left="2160"/>
      </w:pPr>
      <w:rPr>
        <w:rFonts w:cs="Times New Roman"/>
      </w:rPr>
    </w:lvl>
  </w:abstractNum>
  <w:abstractNum w:abstractNumId="3">
    <w:nsid w:val="249B19A7"/>
    <w:multiLevelType w:val="multilevel"/>
    <w:tmpl w:val="264A2B12"/>
    <w:lvl w:ilvl="0">
      <w:start w:val="1"/>
      <w:numFmt w:val="decimal"/>
      <w:lvlText w:val="%1."/>
      <w:lvlJc w:val="left"/>
      <w:pPr>
        <w:ind w:left="450"/>
      </w:pPr>
      <w:rPr>
        <w:rFonts w:cs="Times New Roman"/>
      </w:rPr>
    </w:lvl>
    <w:lvl w:ilvl="1">
      <w:start w:val="1"/>
      <w:numFmt w:val="decimal"/>
      <w:lvlText w:val="%1.%2."/>
      <w:lvlJc w:val="left"/>
      <w:pPr>
        <w:ind w:left="2564" w:firstLine="1843"/>
      </w:pPr>
      <w:rPr>
        <w:rFonts w:cs="Times New Roman"/>
      </w:rPr>
    </w:lvl>
    <w:lvl w:ilvl="2">
      <w:start w:val="1"/>
      <w:numFmt w:val="decimal"/>
      <w:lvlText w:val="%1.%2.%3."/>
      <w:lvlJc w:val="left"/>
      <w:pPr>
        <w:ind w:left="2847" w:firstLine="2127"/>
      </w:pPr>
      <w:rPr>
        <w:rFonts w:cs="Times New Roman"/>
      </w:rPr>
    </w:lvl>
    <w:lvl w:ilvl="3">
      <w:start w:val="1"/>
      <w:numFmt w:val="decimal"/>
      <w:lvlText w:val="%1.%2.%3.%4."/>
      <w:lvlJc w:val="left"/>
      <w:pPr>
        <w:ind w:left="1080"/>
      </w:pPr>
      <w:rPr>
        <w:rFonts w:cs="Times New Roman"/>
      </w:rPr>
    </w:lvl>
    <w:lvl w:ilvl="4">
      <w:start w:val="1"/>
      <w:numFmt w:val="decimal"/>
      <w:lvlText w:val="%1.%2.%3.%4.%5."/>
      <w:lvlJc w:val="left"/>
      <w:pPr>
        <w:ind w:left="1080"/>
      </w:pPr>
      <w:rPr>
        <w:rFonts w:cs="Times New Roman"/>
      </w:rPr>
    </w:lvl>
    <w:lvl w:ilvl="5">
      <w:start w:val="1"/>
      <w:numFmt w:val="decimal"/>
      <w:lvlText w:val="%1.%2.%3.%4.%5.%6."/>
      <w:lvlJc w:val="left"/>
      <w:pPr>
        <w:ind w:left="1440"/>
      </w:pPr>
      <w:rPr>
        <w:rFonts w:cs="Times New Roman"/>
      </w:rPr>
    </w:lvl>
    <w:lvl w:ilvl="6">
      <w:start w:val="1"/>
      <w:numFmt w:val="decimal"/>
      <w:lvlText w:val="%1.%2.%3.%4.%5.%6.%7."/>
      <w:lvlJc w:val="left"/>
      <w:pPr>
        <w:ind w:left="1800"/>
      </w:pPr>
      <w:rPr>
        <w:rFonts w:cs="Times New Roman"/>
      </w:rPr>
    </w:lvl>
    <w:lvl w:ilvl="7">
      <w:start w:val="1"/>
      <w:numFmt w:val="decimal"/>
      <w:lvlText w:val="%1.%2.%3.%4.%5.%6.%7.%8."/>
      <w:lvlJc w:val="left"/>
      <w:pPr>
        <w:ind w:left="1800"/>
      </w:pPr>
      <w:rPr>
        <w:rFonts w:cs="Times New Roman"/>
      </w:rPr>
    </w:lvl>
    <w:lvl w:ilvl="8">
      <w:start w:val="1"/>
      <w:numFmt w:val="decimal"/>
      <w:lvlText w:val="%1.%2.%3.%4.%5.%6.%7.%8.%9."/>
      <w:lvlJc w:val="left"/>
      <w:pPr>
        <w:ind w:left="2160"/>
      </w:pPr>
      <w:rPr>
        <w:rFonts w:cs="Times New Roman"/>
      </w:rPr>
    </w:lvl>
  </w:abstractNum>
  <w:abstractNum w:abstractNumId="4">
    <w:nsid w:val="392A4B25"/>
    <w:multiLevelType w:val="multilevel"/>
    <w:tmpl w:val="04190025"/>
    <w:lvl w:ilvl="0">
      <w:start w:val="1"/>
      <w:numFmt w:val="decimal"/>
      <w:pStyle w:val="Heading1"/>
      <w:lvlText w:val="%1"/>
      <w:lvlJc w:val="left"/>
      <w:pPr>
        <w:ind w:left="432" w:hanging="432"/>
      </w:pPr>
      <w:rPr>
        <w:rFonts w:cs="Times New Roman"/>
      </w:rPr>
    </w:lvl>
    <w:lvl w:ilvl="1">
      <w:start w:val="1"/>
      <w:numFmt w:val="decimal"/>
      <w:pStyle w:val="Heading2"/>
      <w:lvlText w:val="%1.%2"/>
      <w:lvlJc w:val="left"/>
      <w:pPr>
        <w:ind w:left="576" w:hanging="576"/>
      </w:pPr>
      <w:rPr>
        <w:rFonts w:cs="Times New Roman"/>
      </w:rPr>
    </w:lvl>
    <w:lvl w:ilvl="2">
      <w:start w:val="1"/>
      <w:numFmt w:val="decimal"/>
      <w:pStyle w:val="Heading3"/>
      <w:lvlText w:val="%1.%2.%3"/>
      <w:lvlJc w:val="left"/>
      <w:pPr>
        <w:ind w:left="720" w:hanging="720"/>
      </w:pPr>
      <w:rPr>
        <w:rFonts w:cs="Times New Roman"/>
      </w:rPr>
    </w:lvl>
    <w:lvl w:ilvl="3">
      <w:start w:val="1"/>
      <w:numFmt w:val="decimal"/>
      <w:pStyle w:val="Heading4"/>
      <w:lvlText w:val="%1.%2.%3.%4"/>
      <w:lvlJc w:val="left"/>
      <w:pPr>
        <w:ind w:left="864" w:hanging="864"/>
      </w:pPr>
      <w:rPr>
        <w:rFonts w:cs="Times New Roman"/>
      </w:rPr>
    </w:lvl>
    <w:lvl w:ilvl="4">
      <w:start w:val="1"/>
      <w:numFmt w:val="decimal"/>
      <w:pStyle w:val="Heading5"/>
      <w:lvlText w:val="%1.%2.%3.%4.%5"/>
      <w:lvlJc w:val="left"/>
      <w:pPr>
        <w:ind w:left="1008" w:hanging="1008"/>
      </w:pPr>
      <w:rPr>
        <w:rFonts w:cs="Times New Roman"/>
      </w:rPr>
    </w:lvl>
    <w:lvl w:ilvl="5">
      <w:start w:val="1"/>
      <w:numFmt w:val="decimal"/>
      <w:pStyle w:val="Heading6"/>
      <w:lvlText w:val="%1.%2.%3.%4.%5.%6"/>
      <w:lvlJc w:val="left"/>
      <w:pPr>
        <w:ind w:left="1152" w:hanging="1152"/>
      </w:pPr>
      <w:rPr>
        <w:rFonts w:cs="Times New Roman"/>
      </w:rPr>
    </w:lvl>
    <w:lvl w:ilvl="6">
      <w:start w:val="1"/>
      <w:numFmt w:val="decimal"/>
      <w:pStyle w:val="Heading7"/>
      <w:lvlText w:val="%1.%2.%3.%4.%5.%6.%7"/>
      <w:lvlJc w:val="left"/>
      <w:pPr>
        <w:ind w:left="1296" w:hanging="1296"/>
      </w:pPr>
      <w:rPr>
        <w:rFonts w:cs="Times New Roman"/>
      </w:rPr>
    </w:lvl>
    <w:lvl w:ilvl="7">
      <w:start w:val="1"/>
      <w:numFmt w:val="decimal"/>
      <w:pStyle w:val="Heading8"/>
      <w:lvlText w:val="%1.%2.%3.%4.%5.%6.%7.%8"/>
      <w:lvlJc w:val="left"/>
      <w:pPr>
        <w:ind w:left="1440" w:hanging="1440"/>
      </w:pPr>
      <w:rPr>
        <w:rFonts w:cs="Times New Roman"/>
      </w:rPr>
    </w:lvl>
    <w:lvl w:ilvl="8">
      <w:start w:val="1"/>
      <w:numFmt w:val="decimal"/>
      <w:pStyle w:val="Heading9"/>
      <w:lvlText w:val="%1.%2.%3.%4.%5.%6.%7.%8.%9"/>
      <w:lvlJc w:val="left"/>
      <w:pPr>
        <w:ind w:left="1584" w:hanging="1584"/>
      </w:pPr>
      <w:rPr>
        <w:rFonts w:cs="Times New Roman"/>
      </w:rPr>
    </w:lvl>
  </w:abstractNum>
  <w:abstractNum w:abstractNumId="5">
    <w:nsid w:val="66226B1B"/>
    <w:multiLevelType w:val="multilevel"/>
    <w:tmpl w:val="F8FA4D58"/>
    <w:lvl w:ilvl="0">
      <w:start w:val="1"/>
      <w:numFmt w:val="decimal"/>
      <w:lvlText w:val="%1."/>
      <w:lvlJc w:val="left"/>
      <w:pPr>
        <w:ind w:left="450"/>
      </w:pPr>
      <w:rPr>
        <w:rFonts w:cs="Times New Roman"/>
      </w:rPr>
    </w:lvl>
    <w:lvl w:ilvl="1">
      <w:start w:val="1"/>
      <w:numFmt w:val="decimal"/>
      <w:lvlText w:val="%1.%2."/>
      <w:lvlJc w:val="left"/>
      <w:pPr>
        <w:ind w:left="1560" w:firstLine="1843"/>
      </w:pPr>
      <w:rPr>
        <w:rFonts w:ascii="Times New Roman" w:hAnsi="Times New Roman" w:cs="Times New Roman" w:hint="default"/>
        <w:sz w:val="28"/>
      </w:rPr>
    </w:lvl>
    <w:lvl w:ilvl="2">
      <w:start w:val="1"/>
      <w:numFmt w:val="decimal"/>
      <w:lvlText w:val="%1.%2.%3."/>
      <w:lvlJc w:val="left"/>
      <w:pPr>
        <w:ind w:left="-142" w:firstLine="2127"/>
      </w:pPr>
      <w:rPr>
        <w:rFonts w:ascii="Times New Roman" w:hAnsi="Times New Roman" w:cs="Times New Roman" w:hint="default"/>
        <w:sz w:val="28"/>
      </w:rPr>
    </w:lvl>
    <w:lvl w:ilvl="3">
      <w:start w:val="1"/>
      <w:numFmt w:val="decimal"/>
      <w:lvlText w:val="%1.%2.%3.%4."/>
      <w:lvlJc w:val="left"/>
      <w:pPr>
        <w:ind w:left="142"/>
      </w:pPr>
      <w:rPr>
        <w:rFonts w:ascii="Times New Roman" w:hAnsi="Times New Roman" w:cs="Times New Roman" w:hint="default"/>
        <w:sz w:val="28"/>
      </w:rPr>
    </w:lvl>
    <w:lvl w:ilvl="4">
      <w:start w:val="1"/>
      <w:numFmt w:val="decimal"/>
      <w:lvlText w:val="%1.%2.%3.%4.%5."/>
      <w:lvlJc w:val="left"/>
      <w:pPr>
        <w:ind w:left="1080"/>
      </w:pPr>
      <w:rPr>
        <w:rFonts w:cs="Times New Roman"/>
      </w:rPr>
    </w:lvl>
    <w:lvl w:ilvl="5">
      <w:start w:val="1"/>
      <w:numFmt w:val="decimal"/>
      <w:lvlText w:val="%1.%2.%3.%4.%5.%6."/>
      <w:lvlJc w:val="left"/>
      <w:pPr>
        <w:ind w:left="1440"/>
      </w:pPr>
      <w:rPr>
        <w:rFonts w:cs="Times New Roman"/>
      </w:rPr>
    </w:lvl>
    <w:lvl w:ilvl="6">
      <w:start w:val="1"/>
      <w:numFmt w:val="decimal"/>
      <w:lvlText w:val="%1.%2.%3.%4.%5.%6.%7."/>
      <w:lvlJc w:val="left"/>
      <w:pPr>
        <w:ind w:left="1800"/>
      </w:pPr>
      <w:rPr>
        <w:rFonts w:cs="Times New Roman"/>
      </w:rPr>
    </w:lvl>
    <w:lvl w:ilvl="7">
      <w:start w:val="1"/>
      <w:numFmt w:val="decimal"/>
      <w:lvlText w:val="%1.%2.%3.%4.%5.%6.%7.%8."/>
      <w:lvlJc w:val="left"/>
      <w:pPr>
        <w:ind w:left="1800"/>
      </w:pPr>
      <w:rPr>
        <w:rFonts w:cs="Times New Roman"/>
      </w:rPr>
    </w:lvl>
    <w:lvl w:ilvl="8">
      <w:start w:val="1"/>
      <w:numFmt w:val="decimal"/>
      <w:lvlText w:val="%1.%2.%3.%4.%5.%6.%7.%8.%9."/>
      <w:lvlJc w:val="left"/>
      <w:pPr>
        <w:ind w:left="2160"/>
      </w:pPr>
      <w:rPr>
        <w:rFonts w:cs="Times New Roman"/>
      </w:rPr>
    </w:lvl>
  </w:abstractNum>
  <w:abstractNum w:abstractNumId="6">
    <w:nsid w:val="67F737E2"/>
    <w:multiLevelType w:val="hybridMultilevel"/>
    <w:tmpl w:val="D6842514"/>
    <w:lvl w:ilvl="0" w:tplc="04190011">
      <w:start w:val="1"/>
      <w:numFmt w:val="decimal"/>
      <w:lvlText w:val="%1)"/>
      <w:lvlJc w:val="left"/>
      <w:pPr>
        <w:ind w:left="1440" w:hanging="360"/>
      </w:pPr>
      <w:rPr>
        <w:rFonts w:cs="Times New Roman"/>
      </w:rPr>
    </w:lvl>
    <w:lvl w:ilvl="1" w:tplc="04190019">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num w:numId="1">
    <w:abstractNumId w:val="2"/>
  </w:num>
  <w:num w:numId="2">
    <w:abstractNumId w:val="5"/>
  </w:num>
  <w:num w:numId="3">
    <w:abstractNumId w:val="3"/>
  </w:num>
  <w:num w:numId="4">
    <w:abstractNumId w:val="6"/>
  </w:num>
  <w:num w:numId="5">
    <w:abstractNumId w:val="1"/>
  </w:num>
  <w:num w:numId="6">
    <w:abstractNumId w:val="4"/>
  </w:num>
  <w:num w:numId="7">
    <w:abstractNumId w:val="4"/>
  </w:num>
  <w:num w:numId="8">
    <w:abstractNumId w:val="4"/>
  </w:num>
  <w:num w:numId="9">
    <w:abstractNumId w:val="4"/>
  </w:num>
  <w:num w:numId="10">
    <w:abstractNumId w:val="4"/>
  </w:num>
  <w:num w:numId="11">
    <w:abstractNumId w:val="4"/>
  </w:num>
  <w:num w:numId="12">
    <w:abstractNumId w:val="4"/>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0"/>
  </w:num>
  <w:num w:numId="30">
    <w:abstractNumId w:val="4"/>
  </w:num>
  <w:num w:numId="31">
    <w:abstractNumId w:val="4"/>
  </w:num>
  <w:num w:numId="32">
    <w:abstractNumId w:val="4"/>
  </w:num>
  <w:num w:numId="33">
    <w:abstractNumId w:val="4"/>
  </w:num>
  <w:num w:numId="34">
    <w:abstractNumId w:val="4"/>
  </w:num>
  <w:num w:numId="35">
    <w:abstractNumId w:val="4"/>
  </w:num>
  <w:num w:numId="36">
    <w:abstractNumId w:val="4"/>
  </w:num>
  <w:num w:numId="37">
    <w:abstractNumId w:val="4"/>
  </w:num>
  <w:num w:numId="38">
    <w:abstractNumId w:val="4"/>
  </w:num>
  <w:num w:numId="39">
    <w:abstractNumId w:val="4"/>
  </w:num>
  <w:num w:numId="40">
    <w:abstractNumId w:val="4"/>
  </w:num>
  <w:num w:numId="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20B0A"/>
    <w:rsid w:val="0002023A"/>
    <w:rsid w:val="00046806"/>
    <w:rsid w:val="00057C8F"/>
    <w:rsid w:val="00074916"/>
    <w:rsid w:val="00087434"/>
    <w:rsid w:val="000965C2"/>
    <w:rsid w:val="000A5357"/>
    <w:rsid w:val="000B0991"/>
    <w:rsid w:val="000B14FB"/>
    <w:rsid w:val="000B3421"/>
    <w:rsid w:val="000C1F0C"/>
    <w:rsid w:val="00115B1F"/>
    <w:rsid w:val="001838C2"/>
    <w:rsid w:val="001A362F"/>
    <w:rsid w:val="001B12EE"/>
    <w:rsid w:val="001B48D4"/>
    <w:rsid w:val="001C0079"/>
    <w:rsid w:val="001E7C90"/>
    <w:rsid w:val="001F6AEA"/>
    <w:rsid w:val="0021591A"/>
    <w:rsid w:val="00252340"/>
    <w:rsid w:val="00252CE1"/>
    <w:rsid w:val="00257678"/>
    <w:rsid w:val="00263594"/>
    <w:rsid w:val="00276845"/>
    <w:rsid w:val="00291E3C"/>
    <w:rsid w:val="002E1D9C"/>
    <w:rsid w:val="002E2D56"/>
    <w:rsid w:val="002E3B03"/>
    <w:rsid w:val="00316B5A"/>
    <w:rsid w:val="00322336"/>
    <w:rsid w:val="00341111"/>
    <w:rsid w:val="003411AD"/>
    <w:rsid w:val="00351D3F"/>
    <w:rsid w:val="0037491C"/>
    <w:rsid w:val="003809A3"/>
    <w:rsid w:val="0039411C"/>
    <w:rsid w:val="003C3D07"/>
    <w:rsid w:val="003D3BA2"/>
    <w:rsid w:val="0041129D"/>
    <w:rsid w:val="00416B8A"/>
    <w:rsid w:val="00466039"/>
    <w:rsid w:val="00470926"/>
    <w:rsid w:val="0047186F"/>
    <w:rsid w:val="0049178B"/>
    <w:rsid w:val="004A0140"/>
    <w:rsid w:val="004B60ED"/>
    <w:rsid w:val="005024ED"/>
    <w:rsid w:val="00512E1D"/>
    <w:rsid w:val="0054753A"/>
    <w:rsid w:val="00552EB0"/>
    <w:rsid w:val="0055473F"/>
    <w:rsid w:val="00571B45"/>
    <w:rsid w:val="00590747"/>
    <w:rsid w:val="005935C5"/>
    <w:rsid w:val="005B5CCF"/>
    <w:rsid w:val="005C07C3"/>
    <w:rsid w:val="005C2386"/>
    <w:rsid w:val="005D0275"/>
    <w:rsid w:val="005D5565"/>
    <w:rsid w:val="00605D70"/>
    <w:rsid w:val="00615EC2"/>
    <w:rsid w:val="006267C7"/>
    <w:rsid w:val="00627DDA"/>
    <w:rsid w:val="00635F67"/>
    <w:rsid w:val="00663D65"/>
    <w:rsid w:val="00677D7D"/>
    <w:rsid w:val="0068206C"/>
    <w:rsid w:val="006C7B27"/>
    <w:rsid w:val="006E7DF8"/>
    <w:rsid w:val="006F5D7A"/>
    <w:rsid w:val="00706EB7"/>
    <w:rsid w:val="00766966"/>
    <w:rsid w:val="00782071"/>
    <w:rsid w:val="007970C8"/>
    <w:rsid w:val="007A1B99"/>
    <w:rsid w:val="007A27CB"/>
    <w:rsid w:val="008313FF"/>
    <w:rsid w:val="00874F22"/>
    <w:rsid w:val="0088067A"/>
    <w:rsid w:val="00883445"/>
    <w:rsid w:val="008C1BB5"/>
    <w:rsid w:val="008F539C"/>
    <w:rsid w:val="008F61D1"/>
    <w:rsid w:val="00912031"/>
    <w:rsid w:val="00920B0A"/>
    <w:rsid w:val="00922072"/>
    <w:rsid w:val="00923250"/>
    <w:rsid w:val="00923A70"/>
    <w:rsid w:val="0092676C"/>
    <w:rsid w:val="00945912"/>
    <w:rsid w:val="00946AFC"/>
    <w:rsid w:val="00974554"/>
    <w:rsid w:val="00986B3A"/>
    <w:rsid w:val="009E4432"/>
    <w:rsid w:val="009F52AF"/>
    <w:rsid w:val="00A05BE8"/>
    <w:rsid w:val="00A450A4"/>
    <w:rsid w:val="00A52358"/>
    <w:rsid w:val="00A72E77"/>
    <w:rsid w:val="00A926DD"/>
    <w:rsid w:val="00A97354"/>
    <w:rsid w:val="00AA6F6E"/>
    <w:rsid w:val="00B139F9"/>
    <w:rsid w:val="00B20BE1"/>
    <w:rsid w:val="00B234F3"/>
    <w:rsid w:val="00B27D60"/>
    <w:rsid w:val="00B65A4A"/>
    <w:rsid w:val="00B76885"/>
    <w:rsid w:val="00BA001A"/>
    <w:rsid w:val="00C207BE"/>
    <w:rsid w:val="00C23212"/>
    <w:rsid w:val="00C454D9"/>
    <w:rsid w:val="00C97621"/>
    <w:rsid w:val="00CA70A3"/>
    <w:rsid w:val="00CC0A40"/>
    <w:rsid w:val="00CC3E5E"/>
    <w:rsid w:val="00CC515C"/>
    <w:rsid w:val="00CF23D9"/>
    <w:rsid w:val="00D025CA"/>
    <w:rsid w:val="00D17098"/>
    <w:rsid w:val="00D27019"/>
    <w:rsid w:val="00D84129"/>
    <w:rsid w:val="00DD15AB"/>
    <w:rsid w:val="00DD2DD1"/>
    <w:rsid w:val="00DE43B0"/>
    <w:rsid w:val="00DF326D"/>
    <w:rsid w:val="00E03767"/>
    <w:rsid w:val="00E23E81"/>
    <w:rsid w:val="00E32DEE"/>
    <w:rsid w:val="00E513D5"/>
    <w:rsid w:val="00E63618"/>
    <w:rsid w:val="00E92DD7"/>
    <w:rsid w:val="00EC6585"/>
    <w:rsid w:val="00ED1B06"/>
    <w:rsid w:val="00ED63C8"/>
    <w:rsid w:val="00EE615F"/>
    <w:rsid w:val="00EF36DB"/>
    <w:rsid w:val="00F2446A"/>
    <w:rsid w:val="00F64996"/>
    <w:rsid w:val="00F66D25"/>
    <w:rsid w:val="00F70AE6"/>
    <w:rsid w:val="00F7254A"/>
    <w:rsid w:val="00FB16F8"/>
    <w:rsid w:val="00FC1E88"/>
    <w:rsid w:val="00FE5566"/>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257678"/>
    <w:pPr>
      <w:spacing w:line="276" w:lineRule="auto"/>
    </w:pPr>
    <w:rPr>
      <w:color w:val="000000"/>
    </w:rPr>
  </w:style>
  <w:style w:type="paragraph" w:styleId="Heading1">
    <w:name w:val="heading 1"/>
    <w:basedOn w:val="Normal"/>
    <w:next w:val="Normal"/>
    <w:link w:val="Heading1Char"/>
    <w:uiPriority w:val="99"/>
    <w:qFormat/>
    <w:rsid w:val="00257678"/>
    <w:pPr>
      <w:keepNext/>
      <w:keepLines/>
      <w:numPr>
        <w:numId w:val="6"/>
      </w:numPr>
      <w:spacing w:before="400" w:after="120"/>
      <w:outlineLvl w:val="0"/>
    </w:pPr>
    <w:rPr>
      <w:sz w:val="40"/>
      <w:szCs w:val="40"/>
    </w:rPr>
  </w:style>
  <w:style w:type="paragraph" w:styleId="Heading2">
    <w:name w:val="heading 2"/>
    <w:basedOn w:val="Normal"/>
    <w:next w:val="Normal"/>
    <w:link w:val="Heading2Char"/>
    <w:uiPriority w:val="99"/>
    <w:qFormat/>
    <w:rsid w:val="00257678"/>
    <w:pPr>
      <w:keepNext/>
      <w:keepLines/>
      <w:numPr>
        <w:ilvl w:val="1"/>
        <w:numId w:val="6"/>
      </w:numPr>
      <w:spacing w:before="360" w:after="120"/>
      <w:outlineLvl w:val="1"/>
    </w:pPr>
    <w:rPr>
      <w:sz w:val="32"/>
      <w:szCs w:val="32"/>
    </w:rPr>
  </w:style>
  <w:style w:type="paragraph" w:styleId="Heading3">
    <w:name w:val="heading 3"/>
    <w:basedOn w:val="Normal"/>
    <w:next w:val="Normal"/>
    <w:link w:val="Heading3Char"/>
    <w:uiPriority w:val="99"/>
    <w:qFormat/>
    <w:rsid w:val="00257678"/>
    <w:pPr>
      <w:keepNext/>
      <w:keepLines/>
      <w:numPr>
        <w:ilvl w:val="2"/>
        <w:numId w:val="6"/>
      </w:numPr>
      <w:spacing w:before="320" w:after="80"/>
      <w:outlineLvl w:val="2"/>
    </w:pPr>
    <w:rPr>
      <w:color w:val="434343"/>
      <w:sz w:val="28"/>
      <w:szCs w:val="28"/>
    </w:rPr>
  </w:style>
  <w:style w:type="paragraph" w:styleId="Heading4">
    <w:name w:val="heading 4"/>
    <w:basedOn w:val="Normal"/>
    <w:next w:val="Normal"/>
    <w:link w:val="Heading4Char"/>
    <w:uiPriority w:val="99"/>
    <w:qFormat/>
    <w:rsid w:val="00257678"/>
    <w:pPr>
      <w:keepNext/>
      <w:keepLines/>
      <w:numPr>
        <w:ilvl w:val="3"/>
        <w:numId w:val="6"/>
      </w:numPr>
      <w:spacing w:before="280" w:after="80"/>
      <w:outlineLvl w:val="3"/>
    </w:pPr>
    <w:rPr>
      <w:color w:val="666666"/>
      <w:sz w:val="24"/>
      <w:szCs w:val="24"/>
    </w:rPr>
  </w:style>
  <w:style w:type="paragraph" w:styleId="Heading5">
    <w:name w:val="heading 5"/>
    <w:basedOn w:val="Normal"/>
    <w:next w:val="Normal"/>
    <w:link w:val="Heading5Char"/>
    <w:uiPriority w:val="99"/>
    <w:qFormat/>
    <w:rsid w:val="00257678"/>
    <w:pPr>
      <w:keepNext/>
      <w:keepLines/>
      <w:numPr>
        <w:ilvl w:val="4"/>
        <w:numId w:val="6"/>
      </w:numPr>
      <w:spacing w:before="240" w:after="80"/>
      <w:outlineLvl w:val="4"/>
    </w:pPr>
    <w:rPr>
      <w:color w:val="666666"/>
    </w:rPr>
  </w:style>
  <w:style w:type="paragraph" w:styleId="Heading6">
    <w:name w:val="heading 6"/>
    <w:basedOn w:val="Normal"/>
    <w:next w:val="Normal"/>
    <w:link w:val="Heading6Char"/>
    <w:uiPriority w:val="99"/>
    <w:qFormat/>
    <w:rsid w:val="00257678"/>
    <w:pPr>
      <w:keepNext/>
      <w:keepLines/>
      <w:numPr>
        <w:ilvl w:val="5"/>
        <w:numId w:val="6"/>
      </w:numPr>
      <w:spacing w:before="240" w:after="80"/>
      <w:outlineLvl w:val="5"/>
    </w:pPr>
    <w:rPr>
      <w:i/>
      <w:color w:val="666666"/>
    </w:rPr>
  </w:style>
  <w:style w:type="paragraph" w:styleId="Heading7">
    <w:name w:val="heading 7"/>
    <w:basedOn w:val="Normal"/>
    <w:next w:val="Normal"/>
    <w:link w:val="Heading7Char"/>
    <w:uiPriority w:val="99"/>
    <w:qFormat/>
    <w:rsid w:val="002E2D56"/>
    <w:pPr>
      <w:keepNext/>
      <w:keepLines/>
      <w:numPr>
        <w:ilvl w:val="6"/>
        <w:numId w:val="6"/>
      </w:numPr>
      <w:spacing w:before="40"/>
      <w:outlineLvl w:val="6"/>
    </w:pPr>
    <w:rPr>
      <w:rFonts w:ascii="Calibri Light" w:eastAsia="Times New Roman" w:hAnsi="Calibri Light" w:cs="Times New Roman"/>
      <w:i/>
      <w:iCs/>
      <w:color w:val="1F4D78"/>
    </w:rPr>
  </w:style>
  <w:style w:type="paragraph" w:styleId="Heading8">
    <w:name w:val="heading 8"/>
    <w:basedOn w:val="Normal"/>
    <w:next w:val="Normal"/>
    <w:link w:val="Heading8Char"/>
    <w:uiPriority w:val="99"/>
    <w:qFormat/>
    <w:rsid w:val="002E2D56"/>
    <w:pPr>
      <w:keepNext/>
      <w:keepLines/>
      <w:numPr>
        <w:ilvl w:val="7"/>
        <w:numId w:val="6"/>
      </w:numPr>
      <w:spacing w:before="40"/>
      <w:outlineLvl w:val="7"/>
    </w:pPr>
    <w:rPr>
      <w:rFonts w:ascii="Calibri Light" w:eastAsia="Times New Roman" w:hAnsi="Calibri Light" w:cs="Times New Roman"/>
      <w:color w:val="272727"/>
      <w:sz w:val="21"/>
      <w:szCs w:val="21"/>
    </w:rPr>
  </w:style>
  <w:style w:type="paragraph" w:styleId="Heading9">
    <w:name w:val="heading 9"/>
    <w:basedOn w:val="Normal"/>
    <w:next w:val="Normal"/>
    <w:link w:val="Heading9Char"/>
    <w:uiPriority w:val="99"/>
    <w:qFormat/>
    <w:rsid w:val="002E2D56"/>
    <w:pPr>
      <w:keepNext/>
      <w:keepLines/>
      <w:numPr>
        <w:ilvl w:val="8"/>
        <w:numId w:val="6"/>
      </w:numPr>
      <w:spacing w:before="40"/>
      <w:outlineLvl w:val="8"/>
    </w:pPr>
    <w:rPr>
      <w:rFonts w:ascii="Calibri Light" w:eastAsia="Times New Roman" w:hAnsi="Calibri Light" w:cs="Times New Roman"/>
      <w:i/>
      <w:iCs/>
      <w:color w:val="272727"/>
      <w:sz w:val="21"/>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41111"/>
    <w:rPr>
      <w:rFonts w:ascii="Cambria" w:hAnsi="Cambria" w:cs="Times New Roman"/>
      <w:b/>
      <w:bCs/>
      <w:color w:val="000000"/>
      <w:kern w:val="32"/>
      <w:sz w:val="32"/>
      <w:szCs w:val="32"/>
    </w:rPr>
  </w:style>
  <w:style w:type="character" w:customStyle="1" w:styleId="Heading2Char">
    <w:name w:val="Heading 2 Char"/>
    <w:basedOn w:val="DefaultParagraphFont"/>
    <w:link w:val="Heading2"/>
    <w:uiPriority w:val="99"/>
    <w:semiHidden/>
    <w:locked/>
    <w:rsid w:val="00341111"/>
    <w:rPr>
      <w:rFonts w:ascii="Cambria" w:hAnsi="Cambria" w:cs="Times New Roman"/>
      <w:b/>
      <w:bCs/>
      <w:i/>
      <w:iCs/>
      <w:color w:val="000000"/>
      <w:sz w:val="28"/>
      <w:szCs w:val="28"/>
    </w:rPr>
  </w:style>
  <w:style w:type="character" w:customStyle="1" w:styleId="Heading3Char">
    <w:name w:val="Heading 3 Char"/>
    <w:basedOn w:val="DefaultParagraphFont"/>
    <w:link w:val="Heading3"/>
    <w:uiPriority w:val="99"/>
    <w:semiHidden/>
    <w:locked/>
    <w:rsid w:val="00341111"/>
    <w:rPr>
      <w:rFonts w:ascii="Cambria" w:hAnsi="Cambria" w:cs="Times New Roman"/>
      <w:b/>
      <w:bCs/>
      <w:color w:val="000000"/>
      <w:sz w:val="26"/>
      <w:szCs w:val="26"/>
    </w:rPr>
  </w:style>
  <w:style w:type="character" w:customStyle="1" w:styleId="Heading4Char">
    <w:name w:val="Heading 4 Char"/>
    <w:basedOn w:val="DefaultParagraphFont"/>
    <w:link w:val="Heading4"/>
    <w:uiPriority w:val="99"/>
    <w:semiHidden/>
    <w:locked/>
    <w:rsid w:val="00341111"/>
    <w:rPr>
      <w:rFonts w:ascii="Calibri" w:hAnsi="Calibri" w:cs="Times New Roman"/>
      <w:b/>
      <w:bCs/>
      <w:color w:val="000000"/>
      <w:sz w:val="28"/>
      <w:szCs w:val="28"/>
    </w:rPr>
  </w:style>
  <w:style w:type="character" w:customStyle="1" w:styleId="Heading5Char">
    <w:name w:val="Heading 5 Char"/>
    <w:basedOn w:val="DefaultParagraphFont"/>
    <w:link w:val="Heading5"/>
    <w:uiPriority w:val="99"/>
    <w:semiHidden/>
    <w:locked/>
    <w:rsid w:val="00341111"/>
    <w:rPr>
      <w:rFonts w:ascii="Calibri" w:hAnsi="Calibri" w:cs="Times New Roman"/>
      <w:b/>
      <w:bCs/>
      <w:i/>
      <w:iCs/>
      <w:color w:val="000000"/>
      <w:sz w:val="26"/>
      <w:szCs w:val="26"/>
    </w:rPr>
  </w:style>
  <w:style w:type="character" w:customStyle="1" w:styleId="Heading6Char">
    <w:name w:val="Heading 6 Char"/>
    <w:basedOn w:val="DefaultParagraphFont"/>
    <w:link w:val="Heading6"/>
    <w:uiPriority w:val="99"/>
    <w:semiHidden/>
    <w:locked/>
    <w:rsid w:val="00341111"/>
    <w:rPr>
      <w:rFonts w:ascii="Calibri" w:hAnsi="Calibri" w:cs="Times New Roman"/>
      <w:b/>
      <w:bCs/>
      <w:color w:val="000000"/>
    </w:rPr>
  </w:style>
  <w:style w:type="character" w:customStyle="1" w:styleId="Heading7Char">
    <w:name w:val="Heading 7 Char"/>
    <w:basedOn w:val="DefaultParagraphFont"/>
    <w:link w:val="Heading7"/>
    <w:uiPriority w:val="99"/>
    <w:locked/>
    <w:rsid w:val="002E2D56"/>
    <w:rPr>
      <w:rFonts w:ascii="Calibri Light" w:hAnsi="Calibri Light" w:cs="Times New Roman"/>
      <w:i/>
      <w:iCs/>
      <w:color w:val="1F4D78"/>
    </w:rPr>
  </w:style>
  <w:style w:type="character" w:customStyle="1" w:styleId="Heading8Char">
    <w:name w:val="Heading 8 Char"/>
    <w:basedOn w:val="DefaultParagraphFont"/>
    <w:link w:val="Heading8"/>
    <w:uiPriority w:val="99"/>
    <w:semiHidden/>
    <w:locked/>
    <w:rsid w:val="002E2D56"/>
    <w:rPr>
      <w:rFonts w:ascii="Calibri Light" w:hAnsi="Calibri Light" w:cs="Times New Roman"/>
      <w:color w:val="272727"/>
      <w:sz w:val="21"/>
      <w:szCs w:val="21"/>
    </w:rPr>
  </w:style>
  <w:style w:type="character" w:customStyle="1" w:styleId="Heading9Char">
    <w:name w:val="Heading 9 Char"/>
    <w:basedOn w:val="DefaultParagraphFont"/>
    <w:link w:val="Heading9"/>
    <w:uiPriority w:val="99"/>
    <w:semiHidden/>
    <w:locked/>
    <w:rsid w:val="002E2D56"/>
    <w:rPr>
      <w:rFonts w:ascii="Calibri Light" w:hAnsi="Calibri Light" w:cs="Times New Roman"/>
      <w:i/>
      <w:iCs/>
      <w:color w:val="272727"/>
      <w:sz w:val="21"/>
      <w:szCs w:val="21"/>
    </w:rPr>
  </w:style>
  <w:style w:type="table" w:customStyle="1" w:styleId="TableNormal1">
    <w:name w:val="Table Normal1"/>
    <w:uiPriority w:val="99"/>
    <w:rsid w:val="00257678"/>
    <w:pPr>
      <w:spacing w:line="276" w:lineRule="auto"/>
    </w:pPr>
    <w:rPr>
      <w:color w:val="000000"/>
    </w:rPr>
    <w:tblPr>
      <w:tblCellMar>
        <w:top w:w="0" w:type="dxa"/>
        <w:left w:w="0" w:type="dxa"/>
        <w:bottom w:w="0" w:type="dxa"/>
        <w:right w:w="0" w:type="dxa"/>
      </w:tblCellMar>
    </w:tblPr>
  </w:style>
  <w:style w:type="paragraph" w:styleId="Title">
    <w:name w:val="Title"/>
    <w:basedOn w:val="Normal"/>
    <w:next w:val="Normal"/>
    <w:link w:val="TitleChar"/>
    <w:uiPriority w:val="99"/>
    <w:qFormat/>
    <w:rsid w:val="00257678"/>
    <w:pPr>
      <w:keepNext/>
      <w:keepLines/>
      <w:spacing w:after="60"/>
    </w:pPr>
    <w:rPr>
      <w:sz w:val="52"/>
      <w:szCs w:val="52"/>
    </w:rPr>
  </w:style>
  <w:style w:type="character" w:customStyle="1" w:styleId="TitleChar">
    <w:name w:val="Title Char"/>
    <w:basedOn w:val="DefaultParagraphFont"/>
    <w:link w:val="Title"/>
    <w:uiPriority w:val="99"/>
    <w:locked/>
    <w:rsid w:val="00341111"/>
    <w:rPr>
      <w:rFonts w:ascii="Cambria" w:hAnsi="Cambria" w:cs="Times New Roman"/>
      <w:b/>
      <w:bCs/>
      <w:color w:val="000000"/>
      <w:kern w:val="28"/>
      <w:sz w:val="32"/>
      <w:szCs w:val="32"/>
    </w:rPr>
  </w:style>
  <w:style w:type="paragraph" w:styleId="Subtitle">
    <w:name w:val="Subtitle"/>
    <w:basedOn w:val="Normal"/>
    <w:next w:val="Normal"/>
    <w:link w:val="SubtitleChar"/>
    <w:uiPriority w:val="99"/>
    <w:qFormat/>
    <w:rsid w:val="00257678"/>
    <w:pPr>
      <w:keepNext/>
      <w:keepLines/>
      <w:spacing w:after="320"/>
    </w:pPr>
    <w:rPr>
      <w:i/>
      <w:color w:val="666666"/>
      <w:sz w:val="30"/>
      <w:szCs w:val="30"/>
    </w:rPr>
  </w:style>
  <w:style w:type="character" w:customStyle="1" w:styleId="SubtitleChar">
    <w:name w:val="Subtitle Char"/>
    <w:basedOn w:val="DefaultParagraphFont"/>
    <w:link w:val="Subtitle"/>
    <w:uiPriority w:val="99"/>
    <w:locked/>
    <w:rsid w:val="00341111"/>
    <w:rPr>
      <w:rFonts w:ascii="Cambria" w:hAnsi="Cambria" w:cs="Times New Roman"/>
      <w:color w:val="000000"/>
      <w:sz w:val="24"/>
      <w:szCs w:val="24"/>
    </w:rPr>
  </w:style>
  <w:style w:type="paragraph" w:styleId="CommentText">
    <w:name w:val="annotation text"/>
    <w:basedOn w:val="Normal"/>
    <w:link w:val="CommentTextChar"/>
    <w:uiPriority w:val="99"/>
    <w:semiHidden/>
    <w:rsid w:val="00257678"/>
    <w:pPr>
      <w:spacing w:line="240" w:lineRule="auto"/>
    </w:pPr>
    <w:rPr>
      <w:sz w:val="20"/>
      <w:szCs w:val="20"/>
    </w:rPr>
  </w:style>
  <w:style w:type="character" w:customStyle="1" w:styleId="CommentTextChar">
    <w:name w:val="Comment Text Char"/>
    <w:basedOn w:val="DefaultParagraphFont"/>
    <w:link w:val="CommentText"/>
    <w:uiPriority w:val="99"/>
    <w:semiHidden/>
    <w:locked/>
    <w:rsid w:val="00257678"/>
    <w:rPr>
      <w:rFonts w:cs="Times New Roman"/>
      <w:sz w:val="20"/>
      <w:szCs w:val="20"/>
    </w:rPr>
  </w:style>
  <w:style w:type="character" w:styleId="CommentReference">
    <w:name w:val="annotation reference"/>
    <w:basedOn w:val="DefaultParagraphFont"/>
    <w:uiPriority w:val="99"/>
    <w:semiHidden/>
    <w:rsid w:val="00257678"/>
    <w:rPr>
      <w:rFonts w:cs="Times New Roman"/>
      <w:sz w:val="16"/>
      <w:szCs w:val="16"/>
    </w:rPr>
  </w:style>
  <w:style w:type="paragraph" w:styleId="BalloonText">
    <w:name w:val="Balloon Text"/>
    <w:basedOn w:val="Normal"/>
    <w:link w:val="BalloonTextChar"/>
    <w:uiPriority w:val="99"/>
    <w:semiHidden/>
    <w:rsid w:val="00B20BE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B20BE1"/>
    <w:rPr>
      <w:rFonts w:ascii="Segoe UI" w:hAnsi="Segoe UI" w:cs="Segoe UI"/>
      <w:sz w:val="18"/>
      <w:szCs w:val="18"/>
    </w:rPr>
  </w:style>
  <w:style w:type="paragraph" w:styleId="ListParagraph">
    <w:name w:val="List Paragraph"/>
    <w:basedOn w:val="Normal"/>
    <w:uiPriority w:val="99"/>
    <w:qFormat/>
    <w:rsid w:val="003D3BA2"/>
    <w:pPr>
      <w:ind w:left="720"/>
      <w:contextualSpacing/>
    </w:pPr>
  </w:style>
  <w:style w:type="paragraph" w:styleId="TOCHeading">
    <w:name w:val="TOC Heading"/>
    <w:basedOn w:val="Heading1"/>
    <w:next w:val="Normal"/>
    <w:uiPriority w:val="99"/>
    <w:qFormat/>
    <w:rsid w:val="003D3BA2"/>
    <w:pPr>
      <w:spacing w:before="240" w:after="0" w:line="259" w:lineRule="auto"/>
      <w:outlineLvl w:val="9"/>
    </w:pPr>
    <w:rPr>
      <w:rFonts w:ascii="Calibri Light" w:eastAsia="Times New Roman" w:hAnsi="Calibri Light" w:cs="Times New Roman"/>
      <w:color w:val="2E74B5"/>
      <w:sz w:val="32"/>
      <w:szCs w:val="32"/>
    </w:rPr>
  </w:style>
  <w:style w:type="paragraph" w:styleId="TOC2">
    <w:name w:val="toc 2"/>
    <w:basedOn w:val="Normal"/>
    <w:next w:val="Normal"/>
    <w:autoRedefine/>
    <w:uiPriority w:val="99"/>
    <w:rsid w:val="003D3BA2"/>
    <w:pPr>
      <w:spacing w:after="100" w:line="259" w:lineRule="auto"/>
      <w:ind w:left="220"/>
    </w:pPr>
    <w:rPr>
      <w:rFonts w:ascii="Calibri" w:eastAsia="Times New Roman" w:hAnsi="Calibri" w:cs="Times New Roman"/>
      <w:color w:val="auto"/>
    </w:rPr>
  </w:style>
  <w:style w:type="paragraph" w:styleId="TOC1">
    <w:name w:val="toc 1"/>
    <w:basedOn w:val="Normal"/>
    <w:next w:val="Normal"/>
    <w:autoRedefine/>
    <w:uiPriority w:val="99"/>
    <w:rsid w:val="00276845"/>
    <w:pPr>
      <w:tabs>
        <w:tab w:val="left" w:pos="440"/>
        <w:tab w:val="right" w:leader="dot" w:pos="10197"/>
      </w:tabs>
      <w:spacing w:after="100" w:line="259" w:lineRule="auto"/>
      <w:jc w:val="both"/>
    </w:pPr>
    <w:rPr>
      <w:rFonts w:ascii="Calibri" w:eastAsia="Times New Roman" w:hAnsi="Calibri" w:cs="Times New Roman"/>
      <w:color w:val="auto"/>
    </w:rPr>
  </w:style>
  <w:style w:type="paragraph" w:styleId="TOC3">
    <w:name w:val="toc 3"/>
    <w:basedOn w:val="Normal"/>
    <w:next w:val="Normal"/>
    <w:autoRedefine/>
    <w:uiPriority w:val="99"/>
    <w:rsid w:val="003D3BA2"/>
    <w:pPr>
      <w:spacing w:after="100" w:line="259" w:lineRule="auto"/>
      <w:ind w:left="440"/>
    </w:pPr>
    <w:rPr>
      <w:rFonts w:ascii="Calibri" w:eastAsia="Times New Roman" w:hAnsi="Calibri" w:cs="Times New Roman"/>
      <w:color w:val="auto"/>
    </w:rPr>
  </w:style>
  <w:style w:type="character" w:styleId="Hyperlink">
    <w:name w:val="Hyperlink"/>
    <w:basedOn w:val="DefaultParagraphFont"/>
    <w:uiPriority w:val="99"/>
    <w:rsid w:val="00706EB7"/>
    <w:rPr>
      <w:rFonts w:cs="Times New Roman"/>
      <w:color w:val="0563C1"/>
      <w:u w:val="single"/>
    </w:rPr>
  </w:style>
  <w:style w:type="paragraph" w:styleId="NormalWeb">
    <w:name w:val="Normal (Web)"/>
    <w:basedOn w:val="Normal"/>
    <w:uiPriority w:val="99"/>
    <w:semiHidden/>
    <w:rsid w:val="00EE615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CommentSubject">
    <w:name w:val="annotation subject"/>
    <w:basedOn w:val="CommentText"/>
    <w:next w:val="CommentText"/>
    <w:link w:val="CommentSubjectChar"/>
    <w:uiPriority w:val="99"/>
    <w:semiHidden/>
    <w:rsid w:val="00BA001A"/>
    <w:rPr>
      <w:b/>
      <w:bCs/>
    </w:rPr>
  </w:style>
  <w:style w:type="character" w:customStyle="1" w:styleId="CommentSubjectChar">
    <w:name w:val="Comment Subject Char"/>
    <w:basedOn w:val="CommentTextChar"/>
    <w:link w:val="CommentSubject"/>
    <w:uiPriority w:val="99"/>
    <w:semiHidden/>
    <w:locked/>
    <w:rsid w:val="00BA001A"/>
    <w:rPr>
      <w:b/>
      <w:bCs/>
    </w:rPr>
  </w:style>
  <w:style w:type="paragraph" w:customStyle="1" w:styleId="gmail-msolistparagraph">
    <w:name w:val="gmail-msolistparagraph"/>
    <w:basedOn w:val="Normal"/>
    <w:uiPriority w:val="99"/>
    <w:rsid w:val="00571B45"/>
    <w:pPr>
      <w:spacing w:before="100" w:beforeAutospacing="1" w:after="100" w:afterAutospacing="1" w:line="240" w:lineRule="auto"/>
    </w:pPr>
    <w:rPr>
      <w:rFonts w:ascii="Times New Roman" w:hAnsi="Times New Roman" w:cs="Times New Roman"/>
      <w:color w:val="auto"/>
      <w:sz w:val="24"/>
      <w:szCs w:val="24"/>
    </w:rPr>
  </w:style>
  <w:style w:type="paragraph" w:styleId="Header">
    <w:name w:val="header"/>
    <w:basedOn w:val="Normal"/>
    <w:link w:val="HeaderChar"/>
    <w:uiPriority w:val="99"/>
    <w:rsid w:val="00E513D5"/>
    <w:pPr>
      <w:tabs>
        <w:tab w:val="center" w:pos="4677"/>
        <w:tab w:val="right" w:pos="9355"/>
      </w:tabs>
      <w:spacing w:line="240" w:lineRule="auto"/>
    </w:pPr>
  </w:style>
  <w:style w:type="character" w:customStyle="1" w:styleId="HeaderChar">
    <w:name w:val="Header Char"/>
    <w:basedOn w:val="DefaultParagraphFont"/>
    <w:link w:val="Header"/>
    <w:uiPriority w:val="99"/>
    <w:locked/>
    <w:rsid w:val="00E513D5"/>
    <w:rPr>
      <w:rFonts w:cs="Times New Roman"/>
    </w:rPr>
  </w:style>
  <w:style w:type="paragraph" w:styleId="Footer">
    <w:name w:val="footer"/>
    <w:basedOn w:val="Normal"/>
    <w:link w:val="FooterChar"/>
    <w:uiPriority w:val="99"/>
    <w:rsid w:val="00E513D5"/>
    <w:pPr>
      <w:tabs>
        <w:tab w:val="center" w:pos="4677"/>
        <w:tab w:val="right" w:pos="9355"/>
      </w:tabs>
      <w:spacing w:line="240" w:lineRule="auto"/>
    </w:pPr>
  </w:style>
  <w:style w:type="character" w:customStyle="1" w:styleId="FooterChar">
    <w:name w:val="Footer Char"/>
    <w:basedOn w:val="DefaultParagraphFont"/>
    <w:link w:val="Footer"/>
    <w:uiPriority w:val="99"/>
    <w:locked/>
    <w:rsid w:val="00E513D5"/>
    <w:rPr>
      <w:rFonts w:cs="Times New Roman"/>
    </w:rPr>
  </w:style>
  <w:style w:type="paragraph" w:styleId="Revision">
    <w:name w:val="Revision"/>
    <w:hidden/>
    <w:uiPriority w:val="99"/>
    <w:semiHidden/>
    <w:rsid w:val="0037491C"/>
    <w:rPr>
      <w:color w:val="000000"/>
    </w:rPr>
  </w:style>
  <w:style w:type="paragraph" w:styleId="NoSpacing">
    <w:name w:val="No Spacing"/>
    <w:uiPriority w:val="99"/>
    <w:qFormat/>
    <w:rsid w:val="00A450A4"/>
    <w:rPr>
      <w:color w:val="000000"/>
    </w:rPr>
  </w:style>
</w:styles>
</file>

<file path=word/webSettings.xml><?xml version="1.0" encoding="utf-8"?>
<w:webSettings xmlns:r="http://schemas.openxmlformats.org/officeDocument/2006/relationships" xmlns:w="http://schemas.openxmlformats.org/wordprocessingml/2006/main">
  <w:divs>
    <w:div w:id="435950758">
      <w:marLeft w:val="0"/>
      <w:marRight w:val="0"/>
      <w:marTop w:val="0"/>
      <w:marBottom w:val="0"/>
      <w:divBdr>
        <w:top w:val="none" w:sz="0" w:space="0" w:color="auto"/>
        <w:left w:val="none" w:sz="0" w:space="0" w:color="auto"/>
        <w:bottom w:val="none" w:sz="0" w:space="0" w:color="auto"/>
        <w:right w:val="none" w:sz="0" w:space="0" w:color="auto"/>
      </w:divBdr>
    </w:div>
    <w:div w:id="435950759">
      <w:marLeft w:val="0"/>
      <w:marRight w:val="0"/>
      <w:marTop w:val="0"/>
      <w:marBottom w:val="0"/>
      <w:divBdr>
        <w:top w:val="none" w:sz="0" w:space="0" w:color="auto"/>
        <w:left w:val="none" w:sz="0" w:space="0" w:color="auto"/>
        <w:bottom w:val="none" w:sz="0" w:space="0" w:color="auto"/>
        <w:right w:val="none" w:sz="0" w:space="0" w:color="auto"/>
      </w:divBdr>
    </w:div>
    <w:div w:id="435950760">
      <w:marLeft w:val="0"/>
      <w:marRight w:val="0"/>
      <w:marTop w:val="0"/>
      <w:marBottom w:val="0"/>
      <w:divBdr>
        <w:top w:val="none" w:sz="0" w:space="0" w:color="auto"/>
        <w:left w:val="none" w:sz="0" w:space="0" w:color="auto"/>
        <w:bottom w:val="none" w:sz="0" w:space="0" w:color="auto"/>
        <w:right w:val="none" w:sz="0" w:space="0" w:color="auto"/>
      </w:divBdr>
    </w:div>
    <w:div w:id="435950761">
      <w:marLeft w:val="0"/>
      <w:marRight w:val="0"/>
      <w:marTop w:val="0"/>
      <w:marBottom w:val="0"/>
      <w:divBdr>
        <w:top w:val="none" w:sz="0" w:space="0" w:color="auto"/>
        <w:left w:val="none" w:sz="0" w:space="0" w:color="auto"/>
        <w:bottom w:val="none" w:sz="0" w:space="0" w:color="auto"/>
        <w:right w:val="none" w:sz="0" w:space="0" w:color="auto"/>
      </w:divBdr>
    </w:div>
    <w:div w:id="435950762">
      <w:marLeft w:val="0"/>
      <w:marRight w:val="0"/>
      <w:marTop w:val="0"/>
      <w:marBottom w:val="0"/>
      <w:divBdr>
        <w:top w:val="none" w:sz="0" w:space="0" w:color="auto"/>
        <w:left w:val="none" w:sz="0" w:space="0" w:color="auto"/>
        <w:bottom w:val="none" w:sz="0" w:space="0" w:color="auto"/>
        <w:right w:val="none" w:sz="0" w:space="0" w:color="auto"/>
      </w:divBdr>
    </w:div>
    <w:div w:id="435950763">
      <w:marLeft w:val="0"/>
      <w:marRight w:val="0"/>
      <w:marTop w:val="0"/>
      <w:marBottom w:val="0"/>
      <w:divBdr>
        <w:top w:val="none" w:sz="0" w:space="0" w:color="auto"/>
        <w:left w:val="none" w:sz="0" w:space="0" w:color="auto"/>
        <w:bottom w:val="none" w:sz="0" w:space="0" w:color="auto"/>
        <w:right w:val="none" w:sz="0" w:space="0" w:color="auto"/>
      </w:divBdr>
    </w:div>
    <w:div w:id="435950764">
      <w:marLeft w:val="0"/>
      <w:marRight w:val="0"/>
      <w:marTop w:val="0"/>
      <w:marBottom w:val="0"/>
      <w:divBdr>
        <w:top w:val="none" w:sz="0" w:space="0" w:color="auto"/>
        <w:left w:val="none" w:sz="0" w:space="0" w:color="auto"/>
        <w:bottom w:val="none" w:sz="0" w:space="0" w:color="auto"/>
        <w:right w:val="none" w:sz="0" w:space="0" w:color="auto"/>
      </w:divBdr>
    </w:div>
    <w:div w:id="435950765">
      <w:marLeft w:val="0"/>
      <w:marRight w:val="0"/>
      <w:marTop w:val="0"/>
      <w:marBottom w:val="0"/>
      <w:divBdr>
        <w:top w:val="none" w:sz="0" w:space="0" w:color="auto"/>
        <w:left w:val="none" w:sz="0" w:space="0" w:color="auto"/>
        <w:bottom w:val="none" w:sz="0" w:space="0" w:color="auto"/>
        <w:right w:val="none" w:sz="0" w:space="0" w:color="auto"/>
      </w:divBdr>
    </w:div>
    <w:div w:id="43595076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consultantplus://offline/ref=95EB89408BEFBD02DCFAC86ED2383AC23052C0BA40FBDA8CAEDDC1F3UE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consultantplus://offline/ref=95EB89408BEFBD02DCFAC86ED2383AC23052C0BA40FBDA8CAEDDC1F3UE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95EB89408BEFBD02DCFAC86ED2383AC23052C0BA40FBDA8CAEDDC1F3UEN" TargetMode="External"/><Relationship Id="rId5" Type="http://schemas.openxmlformats.org/officeDocument/2006/relationships/footnotes" Target="footnotes.xml"/><Relationship Id="rId15" Type="http://schemas.openxmlformats.org/officeDocument/2006/relationships/hyperlink" Target="consultantplus://offline/ref=95EB89408BEFBD02DCFAC86ED2383AC23052C0BA40FBDA8CAEDDC1F3UEN" TargetMode="External"/><Relationship Id="rId10" Type="http://schemas.openxmlformats.org/officeDocument/2006/relationships/hyperlink" Target="consultantplus://offline/ref=95EB89408BEFBD02DCFAC86ED2383AC23052C0BA40FBDA8CAEDDC1F3UEN" TargetMode="External"/><Relationship Id="rId4" Type="http://schemas.openxmlformats.org/officeDocument/2006/relationships/webSettings" Target="webSettings.xml"/><Relationship Id="rId9" Type="http://schemas.openxmlformats.org/officeDocument/2006/relationships/hyperlink" Target="consultantplus://offline/ref=95EB89408BEFBD02DCFAC86ED2383AC23052C0BA40FBDA8CAEDDC1F3UEN" TargetMode="External"/><Relationship Id="rId14" Type="http://schemas.openxmlformats.org/officeDocument/2006/relationships/hyperlink" Target="consultantplus://offline/ref=95EB89408BEFBD02DCFAC86ED2383AC23052C0BA40FBDA8CAEDDC1F3U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236</TotalTime>
  <Pages>98</Pages>
  <Words>-32766</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Тетушкина Екатерина Евгеньевна</dc:creator>
  <cp:keywords/>
  <dc:description/>
  <cp:lastModifiedBy>1</cp:lastModifiedBy>
  <cp:revision>16</cp:revision>
  <dcterms:created xsi:type="dcterms:W3CDTF">2017-01-31T07:00:00Z</dcterms:created>
  <dcterms:modified xsi:type="dcterms:W3CDTF">2017-09-26T09:10:00Z</dcterms:modified>
</cp:coreProperties>
</file>